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9FA554" w14:textId="1BAD7466" w:rsidR="00BF278E" w:rsidRPr="00C52398" w:rsidRDefault="00BF278E" w:rsidP="00BF278E">
      <w:pPr>
        <w:rPr>
          <w:rFonts w:ascii="Arial" w:hAnsi="Arial" w:cs="Arial"/>
          <w:b/>
          <w:bCs/>
          <w:noProof/>
          <w:sz w:val="24"/>
          <w:szCs w:val="24"/>
          <w:lang w:val="en-US"/>
        </w:rPr>
      </w:pPr>
      <w:bookmarkStart w:id="0" w:name="Title"/>
      <w:bookmarkStart w:id="1" w:name="DocumentFor"/>
      <w:bookmarkStart w:id="2" w:name="_Hlk3548187"/>
      <w:bookmarkEnd w:id="0"/>
      <w:bookmarkEnd w:id="1"/>
      <w:r w:rsidRPr="00C52398">
        <w:rPr>
          <w:rFonts w:ascii="Arial" w:hAnsi="Arial" w:cs="Arial"/>
          <w:b/>
          <w:bCs/>
          <w:noProof/>
          <w:sz w:val="24"/>
          <w:szCs w:val="24"/>
          <w:lang w:val="en-US"/>
        </w:rPr>
        <w:t>3GPP TSG-RAN WG4 Meeting # 10</w:t>
      </w:r>
      <w:r>
        <w:rPr>
          <w:rFonts w:ascii="Arial" w:hAnsi="Arial" w:cs="Arial"/>
          <w:b/>
          <w:bCs/>
          <w:noProof/>
          <w:sz w:val="24"/>
          <w:szCs w:val="24"/>
          <w:lang w:val="en-US"/>
        </w:rPr>
        <w:t>5</w:t>
      </w:r>
      <w:r w:rsidRPr="00C52398">
        <w:rPr>
          <w:rFonts w:ascii="Arial" w:hAnsi="Arial" w:cs="Arial"/>
          <w:b/>
          <w:bCs/>
          <w:noProof/>
          <w:sz w:val="24"/>
          <w:szCs w:val="24"/>
          <w:lang w:val="en-US"/>
        </w:rPr>
        <w:tab/>
      </w:r>
      <w:r w:rsidRPr="00C52398">
        <w:rPr>
          <w:rFonts w:ascii="Arial" w:hAnsi="Arial" w:cs="Arial"/>
          <w:b/>
          <w:bCs/>
          <w:noProof/>
          <w:sz w:val="24"/>
          <w:szCs w:val="24"/>
          <w:lang w:val="en-US"/>
        </w:rPr>
        <w:tab/>
      </w:r>
      <w:r>
        <w:rPr>
          <w:rFonts w:ascii="Arial" w:hAnsi="Arial" w:cs="Arial"/>
          <w:b/>
          <w:bCs/>
          <w:noProof/>
          <w:sz w:val="24"/>
          <w:szCs w:val="24"/>
          <w:lang w:val="en-US"/>
        </w:rPr>
        <w:t xml:space="preserve">                              </w:t>
      </w:r>
      <w:r>
        <w:rPr>
          <w:rFonts w:ascii="Arial" w:hAnsi="Arial" w:cs="Arial"/>
          <w:b/>
          <w:bCs/>
          <w:noProof/>
          <w:sz w:val="24"/>
          <w:szCs w:val="24"/>
          <w:lang w:val="en-US"/>
        </w:rPr>
        <w:tab/>
      </w:r>
      <w:r>
        <w:rPr>
          <w:rFonts w:ascii="Arial" w:hAnsi="Arial" w:cs="Arial"/>
          <w:b/>
          <w:bCs/>
          <w:noProof/>
          <w:sz w:val="24"/>
          <w:szCs w:val="24"/>
          <w:lang w:val="en-US"/>
        </w:rPr>
        <w:tab/>
        <w:t xml:space="preserve">         </w:t>
      </w:r>
      <w:r w:rsidR="00D562CD">
        <w:rPr>
          <w:rFonts w:ascii="Arial" w:hAnsi="Arial" w:cs="Arial"/>
          <w:b/>
          <w:bCs/>
          <w:noProof/>
          <w:sz w:val="24"/>
          <w:szCs w:val="24"/>
          <w:lang w:val="en-US"/>
        </w:rPr>
        <w:t>R4-2219690</w:t>
      </w:r>
      <w:bookmarkStart w:id="3" w:name="_GoBack"/>
      <w:bookmarkEnd w:id="3"/>
    </w:p>
    <w:p w14:paraId="129630E1" w14:textId="77777777" w:rsidR="00BF278E" w:rsidRPr="00C52398" w:rsidRDefault="00BF278E" w:rsidP="00BF278E">
      <w:pPr>
        <w:rPr>
          <w:rFonts w:ascii="Arial" w:hAnsi="Arial" w:cs="Arial"/>
          <w:b/>
          <w:bCs/>
          <w:noProof/>
          <w:sz w:val="24"/>
          <w:szCs w:val="24"/>
          <w:lang w:val="en-US"/>
        </w:rPr>
      </w:pPr>
      <w:r>
        <w:rPr>
          <w:rFonts w:ascii="Arial" w:hAnsi="Arial" w:cs="Arial"/>
          <w:b/>
          <w:bCs/>
          <w:noProof/>
          <w:sz w:val="24"/>
          <w:szCs w:val="24"/>
          <w:lang w:val="en-US"/>
        </w:rPr>
        <w:t>Toulouse</w:t>
      </w:r>
      <w:r w:rsidRPr="00C52398">
        <w:rPr>
          <w:rFonts w:ascii="Arial" w:hAnsi="Arial" w:cs="Arial"/>
          <w:b/>
          <w:bCs/>
          <w:noProof/>
          <w:sz w:val="24"/>
          <w:szCs w:val="24"/>
          <w:lang w:val="en-US"/>
        </w:rPr>
        <w:t>,</w:t>
      </w:r>
      <w:r>
        <w:rPr>
          <w:rFonts w:ascii="Arial" w:hAnsi="Arial" w:cs="Arial"/>
          <w:b/>
          <w:bCs/>
          <w:noProof/>
          <w:sz w:val="24"/>
          <w:szCs w:val="24"/>
          <w:lang w:val="en-US"/>
        </w:rPr>
        <w:t xml:space="preserve"> France,</w:t>
      </w:r>
      <w:r w:rsidRPr="00C52398">
        <w:rPr>
          <w:rFonts w:ascii="Arial" w:hAnsi="Arial" w:cs="Arial"/>
          <w:b/>
          <w:bCs/>
          <w:noProof/>
          <w:sz w:val="24"/>
          <w:szCs w:val="24"/>
          <w:lang w:val="en-US"/>
        </w:rPr>
        <w:t xml:space="preserve"> </w:t>
      </w:r>
      <w:r>
        <w:rPr>
          <w:rFonts w:ascii="Arial" w:hAnsi="Arial" w:cs="Arial"/>
          <w:b/>
          <w:bCs/>
          <w:noProof/>
          <w:sz w:val="24"/>
          <w:szCs w:val="24"/>
          <w:lang w:val="en-US"/>
        </w:rPr>
        <w:t>Nov</w:t>
      </w:r>
      <w:r w:rsidRPr="00C52398">
        <w:rPr>
          <w:rFonts w:ascii="Arial" w:hAnsi="Arial" w:cs="Arial"/>
          <w:b/>
          <w:bCs/>
          <w:noProof/>
          <w:sz w:val="24"/>
          <w:szCs w:val="24"/>
          <w:lang w:val="en-US"/>
        </w:rPr>
        <w:t xml:space="preserve"> </w:t>
      </w:r>
      <w:r>
        <w:rPr>
          <w:rFonts w:ascii="Arial" w:hAnsi="Arial" w:cs="Arial"/>
          <w:b/>
          <w:bCs/>
          <w:noProof/>
          <w:sz w:val="24"/>
          <w:szCs w:val="24"/>
          <w:lang w:val="en-US"/>
        </w:rPr>
        <w:t>14</w:t>
      </w:r>
      <w:r w:rsidRPr="00F07C8B">
        <w:rPr>
          <w:rFonts w:ascii="Arial" w:hAnsi="Arial" w:cs="Arial"/>
          <w:b/>
          <w:bCs/>
          <w:noProof/>
          <w:sz w:val="24"/>
          <w:szCs w:val="24"/>
          <w:vertAlign w:val="superscript"/>
          <w:lang w:val="en-US"/>
        </w:rPr>
        <w:t>th</w:t>
      </w:r>
      <w:r>
        <w:rPr>
          <w:rFonts w:ascii="Arial" w:hAnsi="Arial" w:cs="Arial"/>
          <w:b/>
          <w:bCs/>
          <w:noProof/>
          <w:sz w:val="24"/>
          <w:szCs w:val="24"/>
          <w:lang w:val="en-US"/>
        </w:rPr>
        <w:t xml:space="preserve"> </w:t>
      </w:r>
      <w:r w:rsidRPr="00C52398">
        <w:rPr>
          <w:rFonts w:ascii="Arial" w:hAnsi="Arial" w:cs="Arial"/>
          <w:b/>
          <w:bCs/>
          <w:noProof/>
          <w:sz w:val="24"/>
          <w:szCs w:val="24"/>
          <w:lang w:val="en-US"/>
        </w:rPr>
        <w:t xml:space="preserve"> –</w:t>
      </w:r>
      <w:r>
        <w:rPr>
          <w:rFonts w:ascii="Arial" w:hAnsi="Arial" w:cs="Arial"/>
          <w:b/>
          <w:bCs/>
          <w:noProof/>
          <w:sz w:val="24"/>
          <w:szCs w:val="24"/>
          <w:lang w:val="en-US"/>
        </w:rPr>
        <w:t xml:space="preserve"> Nov, 18</w:t>
      </w:r>
      <w:r w:rsidRPr="00F07C8B">
        <w:rPr>
          <w:rFonts w:ascii="Arial" w:hAnsi="Arial" w:cs="Arial"/>
          <w:b/>
          <w:bCs/>
          <w:noProof/>
          <w:sz w:val="24"/>
          <w:szCs w:val="24"/>
          <w:vertAlign w:val="superscript"/>
          <w:lang w:val="en-US"/>
        </w:rPr>
        <w:t>th</w:t>
      </w:r>
      <w:r>
        <w:rPr>
          <w:rFonts w:ascii="Arial" w:hAnsi="Arial" w:cs="Arial"/>
          <w:b/>
          <w:bCs/>
          <w:noProof/>
          <w:sz w:val="24"/>
          <w:szCs w:val="24"/>
          <w:lang w:val="en-US"/>
        </w:rPr>
        <w:t xml:space="preserve"> </w:t>
      </w:r>
      <w:r w:rsidRPr="00C52398">
        <w:rPr>
          <w:rFonts w:ascii="Arial" w:hAnsi="Arial" w:cs="Arial"/>
          <w:b/>
          <w:bCs/>
          <w:noProof/>
          <w:sz w:val="24"/>
          <w:szCs w:val="24"/>
          <w:lang w:val="en-US"/>
        </w:rPr>
        <w:t>, 2022</w:t>
      </w:r>
    </w:p>
    <w:p w14:paraId="584ED01A" w14:textId="5E255359"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AA6EB1">
        <w:rPr>
          <w:rFonts w:ascii="Arial" w:hAnsi="Arial" w:cs="Arial"/>
          <w:b/>
          <w:sz w:val="24"/>
          <w:szCs w:val="24"/>
        </w:rPr>
        <w:t>4.1</w:t>
      </w:r>
    </w:p>
    <w:p w14:paraId="629263F6" w14:textId="17966EB5" w:rsidR="001F4DFC" w:rsidRPr="0008103A" w:rsidRDefault="001F4DFC" w:rsidP="00CD796C">
      <w:pPr>
        <w:tabs>
          <w:tab w:val="left" w:pos="2161"/>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C25F7D">
        <w:rPr>
          <w:rFonts w:ascii="Arial" w:hAnsi="Arial" w:cs="Arial"/>
          <w:b/>
          <w:sz w:val="24"/>
          <w:szCs w:val="24"/>
        </w:rPr>
        <w:t>Xiaomi</w:t>
      </w:r>
    </w:p>
    <w:p w14:paraId="2511D180" w14:textId="742D9ED8" w:rsidR="001F4DFC" w:rsidRPr="0008103A" w:rsidRDefault="001F4DFC" w:rsidP="0068666A">
      <w:pPr>
        <w:tabs>
          <w:tab w:val="left" w:pos="189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604D1">
        <w:rPr>
          <w:rFonts w:ascii="Arial" w:hAnsi="Arial" w:cs="Arial"/>
          <w:sz w:val="24"/>
          <w:szCs w:val="24"/>
        </w:rPr>
        <w:tab/>
      </w:r>
      <w:r w:rsidR="00B46FE8">
        <w:rPr>
          <w:rFonts w:ascii="Arial" w:hAnsi="Arial" w:cs="Arial"/>
          <w:sz w:val="24"/>
          <w:szCs w:val="24"/>
        </w:rPr>
        <w:t xml:space="preserve">On </w:t>
      </w:r>
      <w:r w:rsidR="00F07C8B">
        <w:rPr>
          <w:rFonts w:ascii="Arial" w:hAnsi="Arial" w:cs="Arial"/>
          <w:sz w:val="24"/>
          <w:szCs w:val="24"/>
        </w:rPr>
        <w:t xml:space="preserve">the </w:t>
      </w:r>
      <w:r w:rsidR="00F93B0E">
        <w:rPr>
          <w:rFonts w:ascii="Arial" w:hAnsi="Arial" w:cs="Arial"/>
          <w:sz w:val="24"/>
          <w:szCs w:val="24"/>
        </w:rPr>
        <w:t>Pemax</w:t>
      </w:r>
      <w:r w:rsidR="00EB4EDD">
        <w:rPr>
          <w:rFonts w:ascii="Arial" w:hAnsi="Arial" w:cs="Arial"/>
          <w:sz w:val="24"/>
          <w:szCs w:val="24"/>
        </w:rPr>
        <w:t xml:space="preserve"> </w:t>
      </w:r>
      <w:r w:rsidR="004C5E43">
        <w:rPr>
          <w:rFonts w:ascii="Arial" w:hAnsi="Arial" w:cs="Arial"/>
          <w:sz w:val="24"/>
          <w:szCs w:val="24"/>
        </w:rPr>
        <w:t>for PSFCH</w:t>
      </w:r>
    </w:p>
    <w:p w14:paraId="379EDC04" w14:textId="77777777"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2"/>
    <w:p w14:paraId="646B47FD" w14:textId="77777777" w:rsidR="001F4DFC" w:rsidRDefault="001F4DFC" w:rsidP="008E4878">
      <w:pPr>
        <w:pStyle w:val="1"/>
        <w:numPr>
          <w:ilvl w:val="0"/>
          <w:numId w:val="38"/>
        </w:numPr>
      </w:pPr>
      <w:r w:rsidRPr="00647B25">
        <w:t>Introduction</w:t>
      </w:r>
    </w:p>
    <w:p w14:paraId="02B59A24" w14:textId="3813C90F" w:rsidR="0068666A" w:rsidRPr="00C15E1D" w:rsidRDefault="004A3559" w:rsidP="00C15E1D">
      <w:pPr>
        <w:ind w:left="48"/>
        <w:jc w:val="both"/>
      </w:pPr>
      <w:r>
        <w:t>During the RAN4#104</w:t>
      </w:r>
      <w:r w:rsidR="002C1EA7">
        <w:t xml:space="preserve">-e meeting, </w:t>
      </w:r>
      <w:r>
        <w:t>the Pemax issue has been fully discussed and the only remaining issue is the Pemax for PSFCH with multiple PSFCH in multiple resource pool scenario. Hence in this paper we give further analysis and try to finalize this question.</w:t>
      </w:r>
    </w:p>
    <w:p w14:paraId="0BE719C5" w14:textId="46524AEC" w:rsidR="003F35DF" w:rsidRDefault="00895B09" w:rsidP="008E4878">
      <w:pPr>
        <w:pStyle w:val="1"/>
        <w:numPr>
          <w:ilvl w:val="0"/>
          <w:numId w:val="38"/>
        </w:numPr>
      </w:pPr>
      <w:r>
        <w:t>Discussion</w:t>
      </w:r>
    </w:p>
    <w:p w14:paraId="0F6067E0" w14:textId="78549008" w:rsidR="001D2145" w:rsidRDefault="001D2145" w:rsidP="000000FB">
      <w:pPr>
        <w:rPr>
          <w:rFonts w:eastAsiaTheme="minorEastAsia"/>
          <w:lang w:eastAsia="zh-CN"/>
        </w:rPr>
      </w:pPr>
      <w:r>
        <w:rPr>
          <w:rFonts w:eastAsiaTheme="minorEastAsia"/>
          <w:lang w:eastAsia="zh-CN"/>
        </w:rPr>
        <w:t xml:space="preserve">The issue Pemax IE parameter for PSFCH is captured as below from the email summary as [1]. </w:t>
      </w:r>
    </w:p>
    <w:p w14:paraId="22D335EC" w14:textId="77777777" w:rsidR="001D2145" w:rsidRDefault="001D2145" w:rsidP="001D2145">
      <w:pPr>
        <w:jc w:val="center"/>
        <w:rPr>
          <w:rFonts w:eastAsiaTheme="minorEastAsia"/>
          <w:lang w:eastAsia="zh-CN"/>
        </w:rPr>
      </w:pPr>
      <w:r>
        <w:rPr>
          <w:noProof/>
          <w:lang w:val="en-US" w:eastAsia="zh-CN"/>
        </w:rPr>
        <w:drawing>
          <wp:inline distT="0" distB="0" distL="0" distR="0" wp14:anchorId="6D2509D4" wp14:editId="787BC1C0">
            <wp:extent cx="5706449" cy="3479835"/>
            <wp:effectExtent l="0" t="0" r="889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13613" cy="3484204"/>
                    </a:xfrm>
                    <a:prstGeom prst="rect">
                      <a:avLst/>
                    </a:prstGeom>
                  </pic:spPr>
                </pic:pic>
              </a:graphicData>
            </a:graphic>
          </wp:inline>
        </w:drawing>
      </w:r>
    </w:p>
    <w:p w14:paraId="20606852" w14:textId="006D4052" w:rsidR="004858D7" w:rsidRDefault="001D2145" w:rsidP="001D2145">
      <w:pPr>
        <w:rPr>
          <w:rFonts w:eastAsiaTheme="minorEastAsia"/>
          <w:lang w:eastAsia="zh-CN"/>
        </w:rPr>
      </w:pPr>
      <w:r>
        <w:rPr>
          <w:rFonts w:eastAsiaTheme="minorEastAsia"/>
          <w:lang w:eastAsia="zh-CN"/>
        </w:rPr>
        <w:t>It has been stated that the issue is when multiple RBs PSFCH transmission is considered with multiple resource pools at a given t</w:t>
      </w:r>
      <w:r w:rsidR="00E05EFC">
        <w:rPr>
          <w:rFonts w:eastAsiaTheme="minorEastAsia"/>
          <w:lang w:eastAsia="zh-CN"/>
        </w:rPr>
        <w:t>ime how to define the Pemax since</w:t>
      </w:r>
      <w:r>
        <w:rPr>
          <w:rFonts w:eastAsiaTheme="minorEastAsia"/>
          <w:lang w:eastAsia="zh-CN"/>
        </w:rPr>
        <w:t xml:space="preserve"> the IE sl-MaxTransPower </w:t>
      </w:r>
      <w:r w:rsidR="00E05EFC">
        <w:rPr>
          <w:rFonts w:eastAsiaTheme="minorEastAsia"/>
          <w:lang w:eastAsia="zh-CN"/>
        </w:rPr>
        <w:t>is configured per resource pool</w:t>
      </w:r>
      <w:r w:rsidR="004858D7">
        <w:rPr>
          <w:rFonts w:eastAsiaTheme="minorEastAsia"/>
          <w:lang w:eastAsia="zh-CN"/>
        </w:rPr>
        <w:t>.</w:t>
      </w:r>
      <w:r w:rsidR="00E05EFC">
        <w:rPr>
          <w:rFonts w:eastAsiaTheme="minorEastAsia"/>
          <w:lang w:eastAsia="zh-CN"/>
        </w:rPr>
        <w:t xml:space="preserve"> From the RAN1 design of the sidelink frame, the last 4 symbols are configured as GP, AGC, PSFCH and GP respectively. In the time domain the PSFCH will occupy one symbol while in the frequency domain the PSFCH will occupy 1 RB for each PSFCH resource. An example of the last 4 symbols configuration is shown below:</w:t>
      </w:r>
    </w:p>
    <w:tbl>
      <w:tblPr>
        <w:tblStyle w:val="af6"/>
        <w:tblW w:w="0" w:type="auto"/>
        <w:jc w:val="center"/>
        <w:shd w:val="clear" w:color="auto" w:fill="FFC000"/>
        <w:tblLook w:val="04A0" w:firstRow="1" w:lastRow="0" w:firstColumn="1" w:lastColumn="0" w:noHBand="0" w:noVBand="1"/>
      </w:tblPr>
      <w:tblGrid>
        <w:gridCol w:w="1701"/>
        <w:gridCol w:w="1701"/>
        <w:gridCol w:w="1701"/>
        <w:gridCol w:w="1701"/>
      </w:tblGrid>
      <w:tr w:rsidR="00E05EFC" w14:paraId="7124DC5B" w14:textId="77777777" w:rsidTr="00E05EFC">
        <w:trPr>
          <w:trHeight w:val="70"/>
          <w:jc w:val="center"/>
        </w:trPr>
        <w:tc>
          <w:tcPr>
            <w:tcW w:w="1701" w:type="dxa"/>
            <w:vMerge w:val="restart"/>
            <w:shd w:val="clear" w:color="auto" w:fill="FFC000"/>
            <w:vAlign w:val="center"/>
          </w:tcPr>
          <w:p w14:paraId="5866AD47" w14:textId="77777777" w:rsidR="00E05EFC" w:rsidRDefault="00E05EFC" w:rsidP="00565F3C">
            <w:pPr>
              <w:pStyle w:val="aff"/>
              <w:rPr>
                <w:rFonts w:ascii="Helvetica" w:hAnsi="Helvetica" w:cs="Helvetica"/>
                <w:shd w:val="clear" w:color="auto" w:fill="FFFFFF"/>
              </w:rPr>
            </w:pPr>
            <w:r>
              <w:rPr>
                <w:rFonts w:ascii="Helvetica" w:hAnsi="Helvetica" w:cs="Helvetica"/>
                <w:shd w:val="clear" w:color="auto" w:fill="FFFFFF"/>
              </w:rPr>
              <w:t>GP</w:t>
            </w:r>
          </w:p>
        </w:tc>
        <w:tc>
          <w:tcPr>
            <w:tcW w:w="1701" w:type="dxa"/>
            <w:vMerge w:val="restart"/>
            <w:shd w:val="clear" w:color="auto" w:fill="00B050"/>
            <w:vAlign w:val="center"/>
          </w:tcPr>
          <w:p w14:paraId="7612567B" w14:textId="77777777" w:rsidR="00E05EFC" w:rsidRDefault="00E05EFC" w:rsidP="00565F3C">
            <w:pPr>
              <w:pStyle w:val="aff"/>
              <w:rPr>
                <w:rFonts w:ascii="Helvetica" w:hAnsi="Helvetica" w:cs="Helvetica"/>
                <w:shd w:val="clear" w:color="auto" w:fill="FFFFFF"/>
              </w:rPr>
            </w:pPr>
            <w:r>
              <w:rPr>
                <w:rFonts w:ascii="Helvetica" w:hAnsi="Helvetica" w:cs="Helvetica"/>
                <w:shd w:val="clear" w:color="auto" w:fill="FFFFFF"/>
              </w:rPr>
              <w:t>AGC</w:t>
            </w:r>
          </w:p>
        </w:tc>
        <w:tc>
          <w:tcPr>
            <w:tcW w:w="1701" w:type="dxa"/>
            <w:shd w:val="clear" w:color="auto" w:fill="00B0F0"/>
            <w:vAlign w:val="center"/>
          </w:tcPr>
          <w:p w14:paraId="388C96C8" w14:textId="77777777" w:rsidR="00E05EFC" w:rsidRDefault="00E05EFC" w:rsidP="00565F3C">
            <w:pPr>
              <w:pStyle w:val="aff"/>
              <w:rPr>
                <w:rFonts w:ascii="Helvetica" w:hAnsi="Helvetica" w:cs="Helvetica"/>
                <w:shd w:val="clear" w:color="auto" w:fill="FFFFFF"/>
              </w:rPr>
            </w:pPr>
            <w:r>
              <w:rPr>
                <w:rFonts w:ascii="Helvetica" w:hAnsi="Helvetica" w:cs="Helvetica"/>
                <w:shd w:val="clear" w:color="auto" w:fill="FFFFFF"/>
              </w:rPr>
              <w:t>PSFCH1</w:t>
            </w:r>
          </w:p>
        </w:tc>
        <w:tc>
          <w:tcPr>
            <w:tcW w:w="1701" w:type="dxa"/>
            <w:vMerge w:val="restart"/>
            <w:shd w:val="clear" w:color="auto" w:fill="FFC000"/>
            <w:vAlign w:val="center"/>
          </w:tcPr>
          <w:p w14:paraId="0481584B" w14:textId="77777777" w:rsidR="00E05EFC" w:rsidRDefault="00E05EFC" w:rsidP="00565F3C">
            <w:pPr>
              <w:pStyle w:val="aff"/>
              <w:rPr>
                <w:rFonts w:ascii="Helvetica" w:hAnsi="Helvetica" w:cs="Helvetica"/>
                <w:shd w:val="clear" w:color="auto" w:fill="FFFFFF"/>
              </w:rPr>
            </w:pPr>
            <w:r>
              <w:rPr>
                <w:rFonts w:ascii="Helvetica" w:hAnsi="Helvetica" w:cs="Helvetica"/>
                <w:shd w:val="clear" w:color="auto" w:fill="FFFFFF"/>
              </w:rPr>
              <w:t>GP</w:t>
            </w:r>
          </w:p>
        </w:tc>
      </w:tr>
      <w:tr w:rsidR="00E05EFC" w14:paraId="379074EA" w14:textId="77777777" w:rsidTr="00E05EFC">
        <w:trPr>
          <w:trHeight w:val="70"/>
          <w:jc w:val="center"/>
        </w:trPr>
        <w:tc>
          <w:tcPr>
            <w:tcW w:w="1701" w:type="dxa"/>
            <w:vMerge/>
            <w:shd w:val="clear" w:color="auto" w:fill="FFC000"/>
            <w:vAlign w:val="center"/>
          </w:tcPr>
          <w:p w14:paraId="2E268838" w14:textId="77777777" w:rsidR="00E05EFC" w:rsidRDefault="00E05EFC" w:rsidP="00565F3C">
            <w:pPr>
              <w:pStyle w:val="aff"/>
              <w:rPr>
                <w:rFonts w:ascii="Helvetica" w:hAnsi="Helvetica" w:cs="Helvetica"/>
                <w:shd w:val="clear" w:color="auto" w:fill="FFFFFF"/>
              </w:rPr>
            </w:pPr>
          </w:p>
        </w:tc>
        <w:tc>
          <w:tcPr>
            <w:tcW w:w="1701" w:type="dxa"/>
            <w:vMerge/>
            <w:shd w:val="clear" w:color="auto" w:fill="00B050"/>
            <w:vAlign w:val="center"/>
          </w:tcPr>
          <w:p w14:paraId="17449B3F" w14:textId="77777777" w:rsidR="00E05EFC" w:rsidRDefault="00E05EFC" w:rsidP="00565F3C">
            <w:pPr>
              <w:pStyle w:val="aff"/>
              <w:rPr>
                <w:rFonts w:ascii="Helvetica" w:hAnsi="Helvetica" w:cs="Helvetica"/>
                <w:shd w:val="clear" w:color="auto" w:fill="FFFFFF"/>
              </w:rPr>
            </w:pPr>
          </w:p>
        </w:tc>
        <w:tc>
          <w:tcPr>
            <w:tcW w:w="1701" w:type="dxa"/>
            <w:shd w:val="clear" w:color="auto" w:fill="00B0F0"/>
            <w:vAlign w:val="center"/>
          </w:tcPr>
          <w:p w14:paraId="3E047DA1" w14:textId="77777777" w:rsidR="00E05EFC" w:rsidRDefault="00E05EFC" w:rsidP="00565F3C">
            <w:pPr>
              <w:pStyle w:val="aff"/>
              <w:rPr>
                <w:rFonts w:ascii="Helvetica" w:hAnsi="Helvetica" w:cs="Helvetica"/>
                <w:shd w:val="clear" w:color="auto" w:fill="FFFFFF"/>
              </w:rPr>
            </w:pPr>
            <w:r>
              <w:rPr>
                <w:rFonts w:ascii="Helvetica" w:hAnsi="Helvetica" w:cs="Helvetica"/>
                <w:shd w:val="clear" w:color="auto" w:fill="FFFFFF"/>
              </w:rPr>
              <w:t>PSFCH2</w:t>
            </w:r>
          </w:p>
        </w:tc>
        <w:tc>
          <w:tcPr>
            <w:tcW w:w="1701" w:type="dxa"/>
            <w:vMerge/>
            <w:shd w:val="clear" w:color="auto" w:fill="FFC000"/>
            <w:vAlign w:val="center"/>
          </w:tcPr>
          <w:p w14:paraId="4D5456BD" w14:textId="77777777" w:rsidR="00E05EFC" w:rsidRDefault="00E05EFC" w:rsidP="00565F3C">
            <w:pPr>
              <w:pStyle w:val="aff"/>
              <w:rPr>
                <w:rFonts w:ascii="Helvetica" w:hAnsi="Helvetica" w:cs="Helvetica"/>
                <w:shd w:val="clear" w:color="auto" w:fill="FFFFFF"/>
              </w:rPr>
            </w:pPr>
          </w:p>
        </w:tc>
      </w:tr>
      <w:tr w:rsidR="00E05EFC" w14:paraId="0ECAE181" w14:textId="77777777" w:rsidTr="00E05EFC">
        <w:trPr>
          <w:trHeight w:val="70"/>
          <w:jc w:val="center"/>
        </w:trPr>
        <w:tc>
          <w:tcPr>
            <w:tcW w:w="1701" w:type="dxa"/>
            <w:vMerge/>
            <w:shd w:val="clear" w:color="auto" w:fill="FFC000"/>
            <w:vAlign w:val="center"/>
          </w:tcPr>
          <w:p w14:paraId="3BE21032" w14:textId="77777777" w:rsidR="00E05EFC" w:rsidRDefault="00E05EFC" w:rsidP="00565F3C">
            <w:pPr>
              <w:pStyle w:val="aff"/>
              <w:rPr>
                <w:rFonts w:ascii="Helvetica" w:hAnsi="Helvetica" w:cs="Helvetica"/>
                <w:shd w:val="clear" w:color="auto" w:fill="FFFFFF"/>
              </w:rPr>
            </w:pPr>
          </w:p>
        </w:tc>
        <w:tc>
          <w:tcPr>
            <w:tcW w:w="1701" w:type="dxa"/>
            <w:vMerge/>
            <w:shd w:val="clear" w:color="auto" w:fill="00B050"/>
            <w:vAlign w:val="center"/>
          </w:tcPr>
          <w:p w14:paraId="6A942A2C" w14:textId="77777777" w:rsidR="00E05EFC" w:rsidRDefault="00E05EFC" w:rsidP="00565F3C">
            <w:pPr>
              <w:pStyle w:val="aff"/>
              <w:rPr>
                <w:rFonts w:ascii="Helvetica" w:hAnsi="Helvetica" w:cs="Helvetica"/>
                <w:shd w:val="clear" w:color="auto" w:fill="FFFFFF"/>
              </w:rPr>
            </w:pPr>
          </w:p>
        </w:tc>
        <w:tc>
          <w:tcPr>
            <w:tcW w:w="1701" w:type="dxa"/>
            <w:shd w:val="clear" w:color="auto" w:fill="00B0F0"/>
            <w:vAlign w:val="center"/>
          </w:tcPr>
          <w:p w14:paraId="5122DC49" w14:textId="77777777" w:rsidR="00E05EFC" w:rsidRDefault="00E05EFC" w:rsidP="00565F3C">
            <w:pPr>
              <w:pStyle w:val="aff"/>
              <w:rPr>
                <w:rFonts w:ascii="Helvetica" w:hAnsi="Helvetica" w:cs="Helvetica"/>
                <w:shd w:val="clear" w:color="auto" w:fill="FFFFFF"/>
              </w:rPr>
            </w:pPr>
            <w:r>
              <w:rPr>
                <w:rFonts w:ascii="Helvetica" w:hAnsi="Helvetica" w:cs="Helvetica"/>
                <w:shd w:val="clear" w:color="auto" w:fill="FFFFFF"/>
              </w:rPr>
              <w:t>PSFCH3</w:t>
            </w:r>
          </w:p>
        </w:tc>
        <w:tc>
          <w:tcPr>
            <w:tcW w:w="1701" w:type="dxa"/>
            <w:vMerge/>
            <w:shd w:val="clear" w:color="auto" w:fill="FFC000"/>
            <w:vAlign w:val="center"/>
          </w:tcPr>
          <w:p w14:paraId="4169B17D" w14:textId="77777777" w:rsidR="00E05EFC" w:rsidRDefault="00E05EFC" w:rsidP="00565F3C">
            <w:pPr>
              <w:pStyle w:val="aff"/>
              <w:rPr>
                <w:rFonts w:ascii="Helvetica" w:hAnsi="Helvetica" w:cs="Helvetica"/>
                <w:shd w:val="clear" w:color="auto" w:fill="FFFFFF"/>
              </w:rPr>
            </w:pPr>
          </w:p>
        </w:tc>
      </w:tr>
      <w:tr w:rsidR="00E05EFC" w14:paraId="40DD8D02" w14:textId="77777777" w:rsidTr="00E05EFC">
        <w:trPr>
          <w:trHeight w:val="70"/>
          <w:jc w:val="center"/>
        </w:trPr>
        <w:tc>
          <w:tcPr>
            <w:tcW w:w="1701" w:type="dxa"/>
            <w:vMerge/>
            <w:shd w:val="clear" w:color="auto" w:fill="FFC000"/>
            <w:vAlign w:val="center"/>
          </w:tcPr>
          <w:p w14:paraId="1839C438" w14:textId="77777777" w:rsidR="00E05EFC" w:rsidRDefault="00E05EFC" w:rsidP="00565F3C">
            <w:pPr>
              <w:pStyle w:val="aff"/>
              <w:rPr>
                <w:rFonts w:ascii="Helvetica" w:hAnsi="Helvetica" w:cs="Helvetica"/>
                <w:shd w:val="clear" w:color="auto" w:fill="FFFFFF"/>
              </w:rPr>
            </w:pPr>
          </w:p>
        </w:tc>
        <w:tc>
          <w:tcPr>
            <w:tcW w:w="1701" w:type="dxa"/>
            <w:vMerge/>
            <w:shd w:val="clear" w:color="auto" w:fill="00B050"/>
            <w:vAlign w:val="center"/>
          </w:tcPr>
          <w:p w14:paraId="7B294E37" w14:textId="77777777" w:rsidR="00E05EFC" w:rsidRDefault="00E05EFC" w:rsidP="00565F3C">
            <w:pPr>
              <w:pStyle w:val="aff"/>
              <w:rPr>
                <w:rFonts w:ascii="Helvetica" w:hAnsi="Helvetica" w:cs="Helvetica"/>
                <w:shd w:val="clear" w:color="auto" w:fill="FFFFFF"/>
              </w:rPr>
            </w:pPr>
          </w:p>
        </w:tc>
        <w:tc>
          <w:tcPr>
            <w:tcW w:w="1701" w:type="dxa"/>
            <w:shd w:val="clear" w:color="auto" w:fill="00B0F0"/>
            <w:vAlign w:val="center"/>
          </w:tcPr>
          <w:p w14:paraId="7AAA84D2" w14:textId="77777777" w:rsidR="00E05EFC" w:rsidRDefault="00E05EFC" w:rsidP="00565F3C">
            <w:pPr>
              <w:pStyle w:val="aff"/>
              <w:rPr>
                <w:rFonts w:ascii="Helvetica" w:hAnsi="Helvetica" w:cs="Helvetica"/>
                <w:shd w:val="clear" w:color="auto" w:fill="FFFFFF"/>
              </w:rPr>
            </w:pPr>
            <w:r>
              <w:rPr>
                <w:rFonts w:ascii="Helvetica" w:hAnsi="Helvetica" w:cs="Helvetica"/>
                <w:shd w:val="clear" w:color="auto" w:fill="FFFFFF"/>
              </w:rPr>
              <w:t>PSFCH4</w:t>
            </w:r>
          </w:p>
        </w:tc>
        <w:tc>
          <w:tcPr>
            <w:tcW w:w="1701" w:type="dxa"/>
            <w:vMerge/>
            <w:shd w:val="clear" w:color="auto" w:fill="FFC000"/>
            <w:vAlign w:val="center"/>
          </w:tcPr>
          <w:p w14:paraId="7AB65B68" w14:textId="77777777" w:rsidR="00E05EFC" w:rsidRDefault="00E05EFC" w:rsidP="00565F3C">
            <w:pPr>
              <w:pStyle w:val="aff"/>
              <w:rPr>
                <w:rFonts w:ascii="Helvetica" w:hAnsi="Helvetica" w:cs="Helvetica"/>
                <w:shd w:val="clear" w:color="auto" w:fill="FFFFFF"/>
              </w:rPr>
            </w:pPr>
          </w:p>
        </w:tc>
      </w:tr>
    </w:tbl>
    <w:p w14:paraId="472786E4" w14:textId="77777777" w:rsidR="004E667C" w:rsidRDefault="00E05EFC" w:rsidP="001D2145">
      <w:pPr>
        <w:rPr>
          <w:rFonts w:eastAsiaTheme="minorEastAsia"/>
          <w:lang w:eastAsia="zh-CN"/>
        </w:rPr>
      </w:pPr>
      <w:r>
        <w:rPr>
          <w:rFonts w:eastAsiaTheme="minorEastAsia"/>
          <w:lang w:eastAsia="zh-CN"/>
        </w:rPr>
        <w:t xml:space="preserve">The 4 PSFCH resources are also for example. </w:t>
      </w:r>
    </w:p>
    <w:p w14:paraId="7B4AA17B" w14:textId="05D4D504" w:rsidR="004E667C" w:rsidRPr="004E667C" w:rsidRDefault="004E667C" w:rsidP="001D2145">
      <w:pPr>
        <w:rPr>
          <w:rFonts w:eastAsiaTheme="minorEastAsia"/>
          <w:b/>
          <w:lang w:eastAsia="zh-CN"/>
        </w:rPr>
      </w:pPr>
      <w:r w:rsidRPr="004E667C">
        <w:rPr>
          <w:rFonts w:eastAsiaTheme="minorEastAsia"/>
          <w:b/>
          <w:lang w:eastAsia="zh-CN"/>
        </w:rPr>
        <w:t>Observation 1:</w:t>
      </w:r>
      <w:r>
        <w:rPr>
          <w:rFonts w:eastAsiaTheme="minorEastAsia"/>
          <w:b/>
          <w:lang w:eastAsia="zh-CN"/>
        </w:rPr>
        <w:t xml:space="preserve"> Each PSFCH will occupy one symbol on time domain and 1RB in frequency domain.</w:t>
      </w:r>
    </w:p>
    <w:p w14:paraId="1A76BE13" w14:textId="1DEC0524" w:rsidR="00E05EFC" w:rsidRDefault="00E05EFC" w:rsidP="001D2145">
      <w:pPr>
        <w:rPr>
          <w:rFonts w:eastAsiaTheme="minorEastAsia"/>
          <w:lang w:eastAsia="zh-CN"/>
        </w:rPr>
      </w:pPr>
      <w:r>
        <w:rPr>
          <w:rFonts w:eastAsiaTheme="minorEastAsia"/>
          <w:lang w:eastAsia="zh-CN"/>
        </w:rPr>
        <w:t>During the PSFCH discussion, different options have been provided as already captured in the beginning. To further investigate how to agree on the PSFCH Pemax, we need to further look into the power control of PSFCH on how to use the Pcmax of PSFCH as captured in TS 38.213.</w:t>
      </w:r>
    </w:p>
    <w:p w14:paraId="6F0CA5A6" w14:textId="2CA3BC7E" w:rsidR="00E05EFC" w:rsidRDefault="002F5B4E" w:rsidP="001D2145">
      <w:pPr>
        <w:rPr>
          <w:rFonts w:eastAsiaTheme="minorEastAsia"/>
          <w:lang w:eastAsia="zh-CN"/>
        </w:rPr>
      </w:pPr>
      <w:r>
        <w:rPr>
          <w:noProof/>
          <w:lang w:val="en-US" w:eastAsia="zh-CN"/>
        </w:rPr>
        <w:drawing>
          <wp:inline distT="0" distB="0" distL="0" distR="0" wp14:anchorId="208300DF" wp14:editId="1A13C8AE">
            <wp:extent cx="6332220" cy="6914515"/>
            <wp:effectExtent l="19050" t="19050" r="11430" b="196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6914515"/>
                    </a:xfrm>
                    <a:prstGeom prst="rect">
                      <a:avLst/>
                    </a:prstGeom>
                    <a:ln>
                      <a:solidFill>
                        <a:schemeClr val="tx1"/>
                      </a:solidFill>
                    </a:ln>
                  </pic:spPr>
                </pic:pic>
              </a:graphicData>
            </a:graphic>
          </wp:inline>
        </w:drawing>
      </w:r>
    </w:p>
    <w:p w14:paraId="34A2AADC" w14:textId="0F4D2D04" w:rsidR="00E05EFC" w:rsidRDefault="00E05EFC" w:rsidP="001D2145">
      <w:pPr>
        <w:rPr>
          <w:rFonts w:eastAsiaTheme="minorEastAsia"/>
          <w:lang w:eastAsia="zh-CN"/>
        </w:rPr>
      </w:pPr>
      <w:r>
        <w:rPr>
          <w:rFonts w:eastAsiaTheme="minorEastAsia"/>
          <w:lang w:eastAsia="zh-CN"/>
        </w:rPr>
        <w:t>To make it simple, the P</w:t>
      </w:r>
      <w:r w:rsidRPr="00E05EFC">
        <w:rPr>
          <w:rFonts w:eastAsiaTheme="minorEastAsia"/>
          <w:vertAlign w:val="subscript"/>
          <w:lang w:eastAsia="zh-CN"/>
        </w:rPr>
        <w:t xml:space="preserve">PSFCH,one </w:t>
      </w:r>
      <w:r>
        <w:rPr>
          <w:rFonts w:eastAsiaTheme="minorEastAsia"/>
          <w:lang w:eastAsia="zh-CN"/>
        </w:rPr>
        <w:t>is the power of one PSFCH resource and will be decided by the power control based on the downlink pathloss</w:t>
      </w:r>
      <w:r w:rsidR="002F5B4E">
        <w:rPr>
          <w:rFonts w:eastAsiaTheme="minorEastAsia"/>
          <w:lang w:eastAsia="zh-CN"/>
        </w:rPr>
        <w:t>. The P</w:t>
      </w:r>
      <w:r w:rsidR="002F5B4E" w:rsidRPr="002F5B4E">
        <w:rPr>
          <w:rFonts w:eastAsiaTheme="minorEastAsia"/>
          <w:vertAlign w:val="subscript"/>
          <w:lang w:eastAsia="zh-CN"/>
        </w:rPr>
        <w:t xml:space="preserve">PSFCH,k(i) </w:t>
      </w:r>
      <w:r w:rsidR="002F5B4E">
        <w:rPr>
          <w:rFonts w:eastAsiaTheme="minorEastAsia"/>
          <w:lang w:eastAsia="zh-CN"/>
        </w:rPr>
        <w:t>is the final power of each PSFCH and it has been assumed that the power limit of all the PSFCH</w:t>
      </w:r>
      <w:r w:rsidR="00F8639E">
        <w:rPr>
          <w:rFonts w:eastAsiaTheme="minorEastAsia"/>
          <w:lang w:eastAsia="zh-CN"/>
        </w:rPr>
        <w:t xml:space="preserve"> should be below P</w:t>
      </w:r>
      <w:r w:rsidR="00F8639E" w:rsidRPr="00F8639E">
        <w:rPr>
          <w:rFonts w:eastAsiaTheme="minorEastAsia"/>
          <w:vertAlign w:val="subscript"/>
          <w:lang w:eastAsia="zh-CN"/>
        </w:rPr>
        <w:t>CMAX</w:t>
      </w:r>
      <w:r w:rsidR="00F8639E">
        <w:rPr>
          <w:rFonts w:eastAsiaTheme="minorEastAsia"/>
          <w:lang w:eastAsia="zh-CN"/>
        </w:rPr>
        <w:t xml:space="preserve">. </w:t>
      </w:r>
    </w:p>
    <w:p w14:paraId="1EC4BE82" w14:textId="4680B30E" w:rsidR="00F8639E" w:rsidRPr="00F8639E" w:rsidRDefault="00F8639E" w:rsidP="001D2145">
      <w:pPr>
        <w:rPr>
          <w:rFonts w:eastAsiaTheme="minorEastAsia"/>
          <w:b/>
          <w:lang w:eastAsia="zh-CN"/>
        </w:rPr>
      </w:pPr>
      <w:r w:rsidRPr="00F8639E">
        <w:rPr>
          <w:rFonts w:eastAsiaTheme="minorEastAsia"/>
          <w:b/>
          <w:lang w:eastAsia="zh-CN"/>
        </w:rPr>
        <w:lastRenderedPageBreak/>
        <w:t xml:space="preserve">Observation </w:t>
      </w:r>
      <w:r w:rsidR="009E5B82">
        <w:rPr>
          <w:rFonts w:eastAsiaTheme="minorEastAsia"/>
          <w:b/>
          <w:lang w:eastAsia="zh-CN"/>
        </w:rPr>
        <w:t>2</w:t>
      </w:r>
      <w:r w:rsidRPr="00F8639E">
        <w:rPr>
          <w:rFonts w:eastAsiaTheme="minorEastAsia"/>
          <w:b/>
          <w:lang w:eastAsia="zh-CN"/>
        </w:rPr>
        <w:t xml:space="preserve">: </w:t>
      </w:r>
      <w:r>
        <w:rPr>
          <w:rFonts w:eastAsiaTheme="minorEastAsia"/>
          <w:b/>
          <w:lang w:eastAsia="zh-CN"/>
        </w:rPr>
        <w:t>From RAN1 power control perspective, the power limit of all the PSFCH should be below P</w:t>
      </w:r>
      <w:r w:rsidRPr="00F8639E">
        <w:rPr>
          <w:rFonts w:eastAsiaTheme="minorEastAsia"/>
          <w:b/>
          <w:vertAlign w:val="subscript"/>
          <w:lang w:eastAsia="zh-CN"/>
        </w:rPr>
        <w:t>CMAX</w:t>
      </w:r>
      <w:r>
        <w:rPr>
          <w:rFonts w:eastAsiaTheme="minorEastAsia"/>
          <w:b/>
          <w:lang w:eastAsia="zh-CN"/>
        </w:rPr>
        <w:t>.</w:t>
      </w:r>
    </w:p>
    <w:p w14:paraId="75ECCEE6" w14:textId="62D99F93" w:rsidR="00F8639E" w:rsidRPr="00F8639E" w:rsidRDefault="00F8639E" w:rsidP="00F8639E">
      <w:pPr>
        <w:rPr>
          <w:rFonts w:eastAsiaTheme="minorEastAsia"/>
          <w:lang w:val="x-none" w:eastAsia="zh-CN"/>
        </w:rPr>
      </w:pPr>
      <w:r>
        <w:rPr>
          <w:rFonts w:eastAsiaTheme="minorEastAsia"/>
          <w:lang w:val="x-none" w:eastAsia="zh-CN"/>
        </w:rPr>
        <w:t xml:space="preserve">Furthermore, the current </w:t>
      </w:r>
      <w:r>
        <w:rPr>
          <w:rFonts w:eastAsiaTheme="minorEastAsia"/>
          <w:lang w:eastAsia="zh-CN"/>
        </w:rPr>
        <w:t>P</w:t>
      </w:r>
      <w:r w:rsidRPr="00F8639E">
        <w:rPr>
          <w:rFonts w:eastAsiaTheme="minorEastAsia"/>
          <w:vertAlign w:val="subscript"/>
          <w:lang w:eastAsia="zh-CN"/>
        </w:rPr>
        <w:t>CMAX</w:t>
      </w:r>
      <w:r>
        <w:rPr>
          <w:rFonts w:eastAsiaTheme="minorEastAsia"/>
          <w:vertAlign w:val="subscript"/>
          <w:lang w:eastAsia="zh-CN"/>
        </w:rPr>
        <w:t xml:space="preserve"> </w:t>
      </w:r>
      <w:r>
        <w:rPr>
          <w:rFonts w:eastAsiaTheme="minorEastAsia"/>
          <w:lang w:eastAsia="zh-CN"/>
        </w:rPr>
        <w:t xml:space="preserve">is decided by below two lower band and upper band as </w:t>
      </w:r>
      <w:r w:rsidRPr="00F8639E">
        <w:rPr>
          <w:rFonts w:eastAsiaTheme="minorEastAsia"/>
          <w:lang w:val="x-none" w:eastAsia="zh-CN"/>
        </w:rPr>
        <w:t>P</w:t>
      </w:r>
      <w:r w:rsidRPr="00F8639E">
        <w:rPr>
          <w:rFonts w:eastAsiaTheme="minorEastAsia"/>
          <w:vertAlign w:val="subscript"/>
          <w:lang w:val="x-none" w:eastAsia="zh-CN"/>
        </w:rPr>
        <w:t xml:space="preserve">CMAX_L,f,c </w:t>
      </w:r>
      <w:r>
        <w:rPr>
          <w:rFonts w:eastAsiaTheme="minorEastAsia"/>
          <w:lang w:val="x-none" w:eastAsia="zh-CN"/>
        </w:rPr>
        <w:t xml:space="preserve">and </w:t>
      </w:r>
      <w:r w:rsidRPr="00F8639E">
        <w:rPr>
          <w:rFonts w:eastAsiaTheme="minorEastAsia"/>
          <w:lang w:val="x-none" w:eastAsia="zh-CN"/>
        </w:rPr>
        <w:t>P</w:t>
      </w:r>
      <w:r w:rsidRPr="004E667C">
        <w:rPr>
          <w:rFonts w:eastAsiaTheme="minorEastAsia"/>
          <w:vertAlign w:val="subscript"/>
          <w:lang w:val="x-none" w:eastAsia="zh-CN"/>
        </w:rPr>
        <w:t>CMAX_H,f,c</w:t>
      </w:r>
    </w:p>
    <w:p w14:paraId="19C422F5" w14:textId="3C2BC336" w:rsidR="00F8639E" w:rsidRPr="00F8639E" w:rsidRDefault="00F8639E" w:rsidP="00F8639E">
      <w:pPr>
        <w:rPr>
          <w:rFonts w:eastAsiaTheme="minorEastAsia"/>
          <w:lang w:val="x-none" w:eastAsia="zh-CN"/>
        </w:rPr>
      </w:pPr>
      <w:r w:rsidRPr="00F8639E">
        <w:rPr>
          <w:rFonts w:eastAsiaTheme="minorEastAsia"/>
          <w:lang w:val="x-none" w:eastAsia="zh-CN"/>
        </w:rPr>
        <w:t>PCMAX_L,f,c = MIN {Pemax</w:t>
      </w:r>
      <w:r w:rsidRPr="00F8639E">
        <w:rPr>
          <w:rFonts w:eastAsiaTheme="minorEastAsia" w:hint="eastAsia"/>
          <w:lang w:val="x-none" w:eastAsia="zh-CN"/>
        </w:rPr>
        <w:t>，</w:t>
      </w:r>
      <w:r w:rsidRPr="00F8639E">
        <w:rPr>
          <w:rFonts w:eastAsiaTheme="minorEastAsia"/>
          <w:lang w:val="x-none" w:eastAsia="zh-CN"/>
        </w:rPr>
        <w:t>c</w:t>
      </w:r>
      <w:r w:rsidRPr="00F8639E">
        <w:rPr>
          <w:rFonts w:eastAsiaTheme="minorEastAsia" w:hint="eastAsia"/>
          <w:lang w:val="x-none" w:eastAsia="zh-CN"/>
        </w:rPr>
        <w:t>，</w:t>
      </w:r>
      <w:r w:rsidRPr="00F8639E">
        <w:rPr>
          <w:rFonts w:eastAsiaTheme="minorEastAsia"/>
          <w:lang w:val="x-none" w:eastAsia="zh-CN"/>
        </w:rPr>
        <w:t>PPowerClass, V2X – MAX(MAX(MPRc , A-MPRc) + DTIB,c , P-MPRc), PRegulatory,c}</w:t>
      </w:r>
    </w:p>
    <w:p w14:paraId="07C3E063" w14:textId="7D3541E6" w:rsidR="00E05EFC" w:rsidRDefault="00F8639E" w:rsidP="00F8639E">
      <w:pPr>
        <w:rPr>
          <w:rFonts w:eastAsiaTheme="minorEastAsia"/>
          <w:lang w:val="x-none" w:eastAsia="zh-CN"/>
        </w:rPr>
      </w:pPr>
      <w:r w:rsidRPr="00F8639E">
        <w:rPr>
          <w:rFonts w:eastAsiaTheme="minorEastAsia"/>
          <w:lang w:val="x-none" w:eastAsia="zh-CN"/>
        </w:rPr>
        <w:t>PCMAX_H,f,c = MIN {Pemax</w:t>
      </w:r>
      <w:r w:rsidRPr="00F8639E">
        <w:rPr>
          <w:rFonts w:eastAsiaTheme="minorEastAsia" w:hint="eastAsia"/>
          <w:lang w:val="x-none" w:eastAsia="zh-CN"/>
        </w:rPr>
        <w:t>，</w:t>
      </w:r>
      <w:r w:rsidRPr="00F8639E">
        <w:rPr>
          <w:rFonts w:eastAsiaTheme="minorEastAsia"/>
          <w:lang w:val="x-none" w:eastAsia="zh-CN"/>
        </w:rPr>
        <w:t>c</w:t>
      </w:r>
      <w:r w:rsidRPr="00F8639E">
        <w:rPr>
          <w:rFonts w:eastAsiaTheme="minorEastAsia" w:hint="eastAsia"/>
          <w:lang w:val="x-none" w:eastAsia="zh-CN"/>
        </w:rPr>
        <w:t>，</w:t>
      </w:r>
      <w:r w:rsidRPr="00F8639E">
        <w:rPr>
          <w:rFonts w:eastAsiaTheme="minorEastAsia"/>
          <w:lang w:val="x-none" w:eastAsia="zh-CN"/>
        </w:rPr>
        <w:t>PPowerClass, V2X,  PRegulatory,c}</w:t>
      </w:r>
    </w:p>
    <w:p w14:paraId="7F2DFD00" w14:textId="69533B98" w:rsidR="004E667C" w:rsidRDefault="004E667C" w:rsidP="00F8639E">
      <w:pPr>
        <w:rPr>
          <w:rFonts w:eastAsiaTheme="minorEastAsia"/>
          <w:lang w:val="x-none" w:eastAsia="zh-CN"/>
        </w:rPr>
      </w:pPr>
      <w:r>
        <w:rPr>
          <w:rFonts w:eastAsiaTheme="minorEastAsia"/>
          <w:lang w:val="x-none" w:eastAsia="zh-CN"/>
        </w:rPr>
        <w:t>As can be seen in the equation, the minimum value of the listed values including Pemax will be used to determine the P</w:t>
      </w:r>
      <w:r w:rsidRPr="004E667C">
        <w:rPr>
          <w:rFonts w:eastAsiaTheme="minorEastAsia"/>
          <w:vertAlign w:val="subscript"/>
          <w:lang w:val="x-none" w:eastAsia="zh-CN"/>
        </w:rPr>
        <w:t>CMAX</w:t>
      </w:r>
      <w:r>
        <w:rPr>
          <w:rFonts w:eastAsiaTheme="minorEastAsia"/>
          <w:lang w:val="x-none" w:eastAsia="zh-CN"/>
        </w:rPr>
        <w:t>. In another word, if the Pemax is defined unclear and too small, it will have great influence on the PSFCH power.</w:t>
      </w:r>
    </w:p>
    <w:p w14:paraId="39222C02" w14:textId="67BC4792" w:rsidR="004E667C" w:rsidRDefault="009E5B82" w:rsidP="00F8639E">
      <w:pPr>
        <w:rPr>
          <w:rFonts w:eastAsiaTheme="minorEastAsia"/>
          <w:lang w:val="en-US" w:eastAsia="zh-CN"/>
        </w:rPr>
      </w:pPr>
      <w:r>
        <w:rPr>
          <w:rFonts w:eastAsiaTheme="minorEastAsia"/>
          <w:lang w:val="en-US" w:eastAsia="zh-CN"/>
        </w:rPr>
        <w:t>Going back to the 3 options listed in the summary as:</w:t>
      </w:r>
    </w:p>
    <w:p w14:paraId="4A202818" w14:textId="77777777" w:rsidR="009E5B82" w:rsidRDefault="009E5B82" w:rsidP="009E5B82">
      <w:pPr>
        <w:pStyle w:val="afa"/>
        <w:numPr>
          <w:ilvl w:val="0"/>
          <w:numId w:val="50"/>
        </w:numPr>
        <w:spacing w:after="120"/>
        <w:rPr>
          <w:rFonts w:eastAsia="宋体"/>
          <w:szCs w:val="24"/>
          <w:lang w:eastAsia="zh-CN"/>
        </w:rPr>
      </w:pPr>
      <w:r w:rsidRPr="0020453A">
        <w:rPr>
          <w:rFonts w:eastAsia="宋体"/>
          <w:szCs w:val="24"/>
          <w:lang w:eastAsia="zh-CN"/>
        </w:rPr>
        <w:t>Option</w:t>
      </w:r>
      <w:r>
        <w:rPr>
          <w:rFonts w:eastAsia="宋体"/>
          <w:szCs w:val="24"/>
          <w:lang w:eastAsia="zh-CN"/>
        </w:rPr>
        <w:t xml:space="preserve"> 1</w:t>
      </w:r>
      <w:r w:rsidRPr="0020453A">
        <w:rPr>
          <w:rFonts w:eastAsia="宋体"/>
          <w:szCs w:val="24"/>
          <w:lang w:eastAsia="zh-CN"/>
        </w:rPr>
        <w:t>:</w:t>
      </w:r>
      <w:r>
        <w:rPr>
          <w:rFonts w:eastAsia="宋体"/>
          <w:szCs w:val="24"/>
          <w:lang w:eastAsia="zh-CN"/>
        </w:rPr>
        <w:t xml:space="preserve"> RAN4 use max IE </w:t>
      </w:r>
      <w:r w:rsidRPr="00586CA1">
        <w:rPr>
          <w:b/>
          <w:i/>
          <w:iCs/>
          <w:szCs w:val="24"/>
        </w:rPr>
        <w:t>sl-MaxTransPower</w:t>
      </w:r>
      <w:r w:rsidRPr="00586CA1">
        <w:rPr>
          <w:rFonts w:eastAsia="Times New Roman"/>
          <w:b/>
        </w:rPr>
        <w:t xml:space="preserve"> </w:t>
      </w:r>
      <w:r w:rsidRPr="001328EB">
        <w:rPr>
          <w:rFonts w:eastAsia="宋体"/>
          <w:szCs w:val="24"/>
          <w:lang w:eastAsia="zh-CN"/>
        </w:rPr>
        <w:t>of PSSCH/PSCCH for PS</w:t>
      </w:r>
      <w:r>
        <w:rPr>
          <w:rFonts w:eastAsia="宋体"/>
          <w:szCs w:val="24"/>
          <w:lang w:eastAsia="zh-CN"/>
        </w:rPr>
        <w:t>F</w:t>
      </w:r>
      <w:r w:rsidRPr="001328EB">
        <w:rPr>
          <w:rFonts w:eastAsia="宋体"/>
          <w:szCs w:val="24"/>
          <w:lang w:eastAsia="zh-CN"/>
        </w:rPr>
        <w:t>CH transmission</w:t>
      </w:r>
      <w:r>
        <w:rPr>
          <w:rFonts w:eastAsia="宋体"/>
          <w:szCs w:val="24"/>
          <w:lang w:eastAsia="zh-CN"/>
        </w:rPr>
        <w:t>.</w:t>
      </w:r>
    </w:p>
    <w:p w14:paraId="4EAEF995" w14:textId="77777777" w:rsidR="009E5B82" w:rsidRDefault="009E5B82" w:rsidP="009E5B82">
      <w:pPr>
        <w:pStyle w:val="afa"/>
        <w:numPr>
          <w:ilvl w:val="0"/>
          <w:numId w:val="50"/>
        </w:numPr>
        <w:spacing w:after="120"/>
        <w:rPr>
          <w:rFonts w:eastAsia="宋体"/>
          <w:szCs w:val="24"/>
          <w:lang w:eastAsia="zh-CN"/>
        </w:rPr>
      </w:pPr>
      <w:r w:rsidRPr="00146C85">
        <w:rPr>
          <w:rFonts w:eastAsia="宋体"/>
          <w:szCs w:val="24"/>
          <w:lang w:eastAsia="zh-CN"/>
        </w:rPr>
        <w:t xml:space="preserve">Option 2: RAN4 use </w:t>
      </w:r>
      <w:r>
        <w:rPr>
          <w:rFonts w:eastAsia="宋体"/>
          <w:szCs w:val="24"/>
          <w:lang w:eastAsia="zh-CN"/>
        </w:rPr>
        <w:t>sum of</w:t>
      </w:r>
      <w:r w:rsidRPr="00146C85">
        <w:rPr>
          <w:rFonts w:eastAsia="宋体"/>
          <w:szCs w:val="24"/>
          <w:lang w:eastAsia="zh-CN"/>
        </w:rPr>
        <w:t xml:space="preserve"> IE </w:t>
      </w:r>
      <w:r w:rsidRPr="002021DC">
        <w:rPr>
          <w:rFonts w:eastAsia="宋体"/>
          <w:b/>
          <w:bCs/>
          <w:i/>
          <w:iCs/>
          <w:szCs w:val="24"/>
          <w:lang w:eastAsia="zh-CN"/>
        </w:rPr>
        <w:t>sl-MaxTransPower</w:t>
      </w:r>
      <w:r w:rsidRPr="00146C85">
        <w:rPr>
          <w:rFonts w:eastAsia="宋体"/>
          <w:szCs w:val="24"/>
          <w:lang w:eastAsia="zh-CN"/>
        </w:rPr>
        <w:t xml:space="preserve"> </w:t>
      </w:r>
      <w:r>
        <w:rPr>
          <w:rFonts w:eastAsia="宋体"/>
          <w:szCs w:val="24"/>
          <w:lang w:eastAsia="zh-CN"/>
        </w:rPr>
        <w:t xml:space="preserve">from multiple resource pools </w:t>
      </w:r>
      <w:r w:rsidRPr="00146C85">
        <w:rPr>
          <w:rFonts w:eastAsia="宋体"/>
          <w:szCs w:val="24"/>
          <w:lang w:eastAsia="zh-CN"/>
        </w:rPr>
        <w:t xml:space="preserve">for </w:t>
      </w:r>
      <w:r>
        <w:rPr>
          <w:rFonts w:eastAsia="宋体"/>
          <w:szCs w:val="24"/>
          <w:lang w:eastAsia="zh-CN"/>
        </w:rPr>
        <w:t xml:space="preserve">multiple RBs </w:t>
      </w:r>
      <w:r w:rsidRPr="00146C85">
        <w:rPr>
          <w:rFonts w:eastAsia="宋体"/>
          <w:szCs w:val="24"/>
          <w:lang w:eastAsia="zh-CN"/>
        </w:rPr>
        <w:t>PSFCH transmission</w:t>
      </w:r>
      <w:r>
        <w:rPr>
          <w:rFonts w:eastAsia="宋体"/>
          <w:szCs w:val="24"/>
          <w:lang w:eastAsia="zh-CN"/>
        </w:rPr>
        <w:t>.</w:t>
      </w:r>
    </w:p>
    <w:p w14:paraId="41BE88A2" w14:textId="77777777" w:rsidR="009E5B82" w:rsidRDefault="009E5B82" w:rsidP="009E5B82">
      <w:pPr>
        <w:pStyle w:val="afa"/>
        <w:numPr>
          <w:ilvl w:val="0"/>
          <w:numId w:val="50"/>
        </w:numPr>
        <w:spacing w:after="120"/>
        <w:rPr>
          <w:rFonts w:eastAsia="宋体"/>
          <w:szCs w:val="24"/>
          <w:lang w:eastAsia="zh-CN"/>
        </w:rPr>
      </w:pPr>
      <w:r>
        <w:rPr>
          <w:rFonts w:eastAsia="宋体"/>
          <w:szCs w:val="24"/>
          <w:lang w:eastAsia="zh-CN"/>
        </w:rPr>
        <w:t xml:space="preserve">Option 3: RAN4 use min IE </w:t>
      </w:r>
      <w:r w:rsidRPr="00586CA1">
        <w:rPr>
          <w:b/>
          <w:i/>
          <w:iCs/>
          <w:szCs w:val="24"/>
        </w:rPr>
        <w:t>sl-MaxTransPower</w:t>
      </w:r>
      <w:r w:rsidRPr="00586CA1">
        <w:rPr>
          <w:rFonts w:eastAsia="Times New Roman"/>
          <w:b/>
        </w:rPr>
        <w:t xml:space="preserve"> </w:t>
      </w:r>
      <w:r w:rsidRPr="001328EB">
        <w:rPr>
          <w:rFonts w:eastAsia="宋体"/>
          <w:szCs w:val="24"/>
          <w:lang w:eastAsia="zh-CN"/>
        </w:rPr>
        <w:t>of PSSCH/PSCCH for PS</w:t>
      </w:r>
      <w:r>
        <w:rPr>
          <w:rFonts w:eastAsia="宋体"/>
          <w:szCs w:val="24"/>
          <w:lang w:eastAsia="zh-CN"/>
        </w:rPr>
        <w:t>F</w:t>
      </w:r>
      <w:r w:rsidRPr="001328EB">
        <w:rPr>
          <w:rFonts w:eastAsia="宋体"/>
          <w:szCs w:val="24"/>
          <w:lang w:eastAsia="zh-CN"/>
        </w:rPr>
        <w:t>CH transmission</w:t>
      </w:r>
      <w:r>
        <w:rPr>
          <w:rFonts w:eastAsia="宋体"/>
          <w:szCs w:val="24"/>
          <w:lang w:eastAsia="zh-CN"/>
        </w:rPr>
        <w:t>.</w:t>
      </w:r>
    </w:p>
    <w:p w14:paraId="3D129790" w14:textId="458C79EE" w:rsidR="009E5B82" w:rsidRDefault="009E5B82" w:rsidP="009E5B82">
      <w:pPr>
        <w:pStyle w:val="afa"/>
        <w:numPr>
          <w:ilvl w:val="0"/>
          <w:numId w:val="50"/>
        </w:numPr>
        <w:spacing w:after="120"/>
        <w:rPr>
          <w:rFonts w:eastAsia="宋体"/>
          <w:szCs w:val="24"/>
          <w:lang w:eastAsia="zh-CN"/>
        </w:rPr>
      </w:pPr>
      <w:r w:rsidRPr="009E5B82">
        <w:rPr>
          <w:rFonts w:eastAsia="宋体"/>
          <w:szCs w:val="24"/>
          <w:lang w:eastAsia="zh-CN"/>
        </w:rPr>
        <w:t>Option 4: Other option is not precluded.</w:t>
      </w:r>
    </w:p>
    <w:p w14:paraId="3360207D" w14:textId="1DB36E35" w:rsidR="00FE1D3D" w:rsidRDefault="009E5B82" w:rsidP="009E5B82">
      <w:pPr>
        <w:spacing w:after="120"/>
        <w:rPr>
          <w:rFonts w:eastAsiaTheme="minorEastAsia"/>
          <w:lang w:val="x-none" w:eastAsia="zh-CN"/>
        </w:rPr>
      </w:pPr>
      <w:r>
        <w:rPr>
          <w:rFonts w:eastAsiaTheme="minorEastAsia"/>
          <w:lang w:val="x-none" w:eastAsia="zh-CN"/>
        </w:rPr>
        <w:t xml:space="preserve">We try to give analysis one by one. Still take the 4 PSFCH as an example. To make it easy, it is proposed that PSFCH 1 to 3 belongs to </w:t>
      </w:r>
      <w:r w:rsidR="00FE1D3D">
        <w:rPr>
          <w:rFonts w:eastAsiaTheme="minorEastAsia"/>
          <w:lang w:val="x-none" w:eastAsia="zh-CN"/>
        </w:rPr>
        <w:t xml:space="preserve">the same resource pool and denote it as pool 1. The PSFCH 4 belongs to the resource pool 2. </w:t>
      </w:r>
      <w:r w:rsidR="00FE1D3D">
        <w:rPr>
          <w:rFonts w:eastAsiaTheme="minorEastAsia" w:hint="eastAsia"/>
          <w:lang w:val="x-none" w:eastAsia="zh-CN"/>
        </w:rPr>
        <w:t>The</w:t>
      </w:r>
      <w:r w:rsidR="00FE1D3D">
        <w:rPr>
          <w:rFonts w:eastAsiaTheme="minorEastAsia"/>
          <w:lang w:val="x-none" w:eastAsia="zh-CN"/>
        </w:rPr>
        <w:t xml:space="preserve"> scheduled PSFCH resources are 4. So the PSFCH power of each PSFCH should be P</w:t>
      </w:r>
      <w:r w:rsidR="00426714">
        <w:rPr>
          <w:rFonts w:eastAsiaTheme="minorEastAsia"/>
          <w:lang w:val="x-none" w:eastAsia="zh-CN"/>
        </w:rPr>
        <w:t>c</w:t>
      </w:r>
      <w:r w:rsidR="00FE1D3D">
        <w:rPr>
          <w:rFonts w:eastAsiaTheme="minorEastAsia"/>
          <w:lang w:val="x-none" w:eastAsia="zh-CN"/>
        </w:rPr>
        <w:t xml:space="preserve">max – 6dB. If the </w:t>
      </w:r>
      <w:r w:rsidR="00FE1D3D" w:rsidRPr="00426714">
        <w:rPr>
          <w:rFonts w:eastAsiaTheme="minorEastAsia"/>
          <w:i/>
          <w:lang w:val="x-none" w:eastAsia="zh-CN"/>
        </w:rPr>
        <w:t>sl-MaxTransPower</w:t>
      </w:r>
      <w:r w:rsidR="00FE1D3D">
        <w:rPr>
          <w:rFonts w:eastAsiaTheme="minorEastAsia"/>
          <w:lang w:val="x-none" w:eastAsia="zh-CN"/>
        </w:rPr>
        <w:t xml:space="preserve"> for pool 1 is 23dBm and for pool 2 is 20dBm, then</w:t>
      </w:r>
      <w:r w:rsidR="00426714">
        <w:rPr>
          <w:rFonts w:eastAsiaTheme="minorEastAsia"/>
          <w:lang w:val="x-none" w:eastAsia="zh-CN"/>
        </w:rPr>
        <w:t xml:space="preserve"> the sum of the IE would be 23+20 as 24.7dBm. In this case, if the UE is PC2 and the regulation allows PC2 then the Pcmax should be 24.7dBm. However, as stated previously, with RAN1 power control mechanism, the PSFCH power of each PSFCH should be Pcmax – 6dB which is 24.7-6 = 18.7 dBm. This is much smaller than the upper limit for each resource pool as set by the IE </w:t>
      </w:r>
      <w:r w:rsidR="00426714" w:rsidRPr="00426714">
        <w:rPr>
          <w:rFonts w:eastAsiaTheme="minorEastAsia"/>
          <w:i/>
          <w:lang w:val="x-none" w:eastAsia="zh-CN"/>
        </w:rPr>
        <w:t>sl-MaxTransPower</w:t>
      </w:r>
      <w:r w:rsidR="00426714">
        <w:rPr>
          <w:rFonts w:eastAsiaTheme="minorEastAsia"/>
          <w:lang w:val="x-none" w:eastAsia="zh-CN"/>
        </w:rPr>
        <w:t xml:space="preserve"> for each pool as well as the PC2 limit set by the UE and regulatory requirement. The only reason why the UE PSFCH power is limited too much is because the wrong calculation of the Pemax</w:t>
      </w:r>
      <w:r w:rsidR="00BF278E">
        <w:rPr>
          <w:rFonts w:eastAsiaTheme="minorEastAsia"/>
          <w:lang w:val="x-none" w:eastAsia="zh-CN"/>
        </w:rPr>
        <w:t>,c</w:t>
      </w:r>
      <w:r w:rsidR="00426714">
        <w:rPr>
          <w:rFonts w:eastAsiaTheme="minorEastAsia"/>
          <w:lang w:val="x-none" w:eastAsia="zh-CN"/>
        </w:rPr>
        <w:t>.</w:t>
      </w:r>
    </w:p>
    <w:p w14:paraId="1FF2E514" w14:textId="2D231045" w:rsidR="00426714" w:rsidRDefault="00426714" w:rsidP="009E5B82">
      <w:pPr>
        <w:spacing w:after="120"/>
        <w:rPr>
          <w:rFonts w:eastAsiaTheme="minorEastAsia"/>
          <w:b/>
          <w:lang w:val="x-none" w:eastAsia="zh-CN"/>
        </w:rPr>
      </w:pPr>
      <w:r w:rsidRPr="00426714">
        <w:rPr>
          <w:rFonts w:eastAsiaTheme="minorEastAsia"/>
          <w:b/>
          <w:lang w:val="x-none" w:eastAsia="zh-CN"/>
        </w:rPr>
        <w:t xml:space="preserve">Observation 2: With </w:t>
      </w:r>
      <w:r>
        <w:rPr>
          <w:rFonts w:eastAsiaTheme="minorEastAsia"/>
          <w:b/>
          <w:lang w:val="x-none" w:eastAsia="zh-CN"/>
        </w:rPr>
        <w:t>the three options as listed now, the UE PSFCH power will be limited too much and hence will cause UE transmit PSFCH with lower power then permitted.</w:t>
      </w:r>
    </w:p>
    <w:p w14:paraId="3533E09D" w14:textId="4607686E" w:rsidR="00426714" w:rsidRDefault="00426714" w:rsidP="009E5B82">
      <w:pPr>
        <w:spacing w:after="120"/>
        <w:rPr>
          <w:rFonts w:eastAsiaTheme="minorEastAsia"/>
          <w:lang w:val="x-none" w:eastAsia="zh-CN"/>
        </w:rPr>
      </w:pPr>
      <w:r>
        <w:rPr>
          <w:rFonts w:eastAsiaTheme="minorEastAsia"/>
          <w:lang w:val="x-none" w:eastAsia="zh-CN"/>
        </w:rPr>
        <w:t>To fully overcome the issue, a new Pemax calculation equation is proposed below:</w:t>
      </w:r>
    </w:p>
    <w:p w14:paraId="253E19E8" w14:textId="16FBC833" w:rsidR="00426714" w:rsidRDefault="00426714" w:rsidP="009E5B82">
      <w:pPr>
        <w:spacing w:after="120"/>
        <w:rPr>
          <w:rFonts w:eastAsiaTheme="minorEastAsia"/>
          <w:lang w:val="x-none" w:eastAsia="zh-CN"/>
        </w:rPr>
      </w:pPr>
      <w:r>
        <w:rPr>
          <w:rFonts w:eastAsiaTheme="minorEastAsia"/>
          <w:lang w:val="x-none" w:eastAsia="zh-CN"/>
        </w:rPr>
        <w:t xml:space="preserve">Denote the </w:t>
      </w:r>
      <w:r w:rsidRPr="00426714">
        <w:rPr>
          <w:rFonts w:eastAsiaTheme="minorEastAsia"/>
          <w:i/>
          <w:lang w:val="x-none" w:eastAsia="zh-CN"/>
        </w:rPr>
        <w:t>sl-maxTrans</w:t>
      </w:r>
      <w:r w:rsidRPr="00426714">
        <w:rPr>
          <w:rFonts w:eastAsiaTheme="minorEastAsia" w:hint="eastAsia"/>
          <w:i/>
          <w:lang w:val="x-none" w:eastAsia="zh-CN"/>
        </w:rPr>
        <w:t>Power</w:t>
      </w:r>
      <w:r>
        <w:rPr>
          <w:rFonts w:eastAsiaTheme="minorEastAsia"/>
          <w:lang w:val="x-none" w:eastAsia="zh-CN"/>
        </w:rPr>
        <w:t xml:space="preserve"> of each resource pool as P</w:t>
      </w:r>
      <w:r w:rsidR="00BF278E" w:rsidRPr="00BF278E">
        <w:rPr>
          <w:rFonts w:eastAsiaTheme="minorEastAsia"/>
          <w:vertAlign w:val="subscript"/>
          <w:lang w:val="x-none" w:eastAsia="zh-CN"/>
        </w:rPr>
        <w:t>Ri</w:t>
      </w:r>
      <w:r>
        <w:rPr>
          <w:rFonts w:eastAsiaTheme="minorEastAsia"/>
          <w:lang w:val="x-none" w:eastAsia="zh-CN"/>
        </w:rPr>
        <w:t xml:space="preserve"> where</w:t>
      </w:r>
      <w:r w:rsidR="00BF278E">
        <w:rPr>
          <w:rFonts w:eastAsiaTheme="minorEastAsia"/>
          <w:lang w:val="x-none" w:eastAsia="zh-CN"/>
        </w:rPr>
        <w:t xml:space="preserve"> Ri</w:t>
      </w:r>
      <w:r>
        <w:rPr>
          <w:rFonts w:eastAsiaTheme="minorEastAsia"/>
          <w:lang w:val="x-none" w:eastAsia="zh-CN"/>
        </w:rPr>
        <w:t xml:space="preserve"> means the </w:t>
      </w:r>
      <w:r w:rsidR="00BF278E">
        <w:rPr>
          <w:rFonts w:eastAsiaTheme="minorEastAsia" w:hint="eastAsia"/>
          <w:lang w:val="x-none" w:eastAsia="zh-CN"/>
        </w:rPr>
        <w:t>R</w:t>
      </w:r>
      <w:r>
        <w:rPr>
          <w:rFonts w:eastAsiaTheme="minorEastAsia"/>
          <w:lang w:val="x-none" w:eastAsia="zh-CN"/>
        </w:rPr>
        <w:t>i</w:t>
      </w:r>
      <w:r w:rsidRPr="00BF278E">
        <w:rPr>
          <w:rFonts w:eastAsiaTheme="minorEastAsia"/>
          <w:vertAlign w:val="superscript"/>
          <w:lang w:val="x-none" w:eastAsia="zh-CN"/>
        </w:rPr>
        <w:t>th</w:t>
      </w:r>
      <w:r>
        <w:rPr>
          <w:rFonts w:eastAsiaTheme="minorEastAsia"/>
          <w:lang w:val="x-none" w:eastAsia="zh-CN"/>
        </w:rPr>
        <w:t xml:space="preserve"> resource pool </w:t>
      </w:r>
      <w:r w:rsidR="00BF278E">
        <w:rPr>
          <w:rFonts w:eastAsiaTheme="minorEastAsia"/>
          <w:lang w:val="x-none" w:eastAsia="zh-CN"/>
        </w:rPr>
        <w:t>and there are</w:t>
      </w:r>
      <w:r>
        <w:rPr>
          <w:rFonts w:eastAsiaTheme="minorEastAsia"/>
          <w:lang w:val="x-none" w:eastAsia="zh-CN"/>
        </w:rPr>
        <w:t xml:space="preserve"> </w:t>
      </w:r>
      <m:oMath>
        <m:sSub>
          <m:sSubPr>
            <m:ctrlPr>
              <w:rPr>
                <w:rFonts w:ascii="Cambria Math" w:hAnsi="Cambria Math" w:cs="Helvetica"/>
                <w:i/>
                <w:shd w:val="clear" w:color="auto" w:fill="FFFFFF"/>
              </w:rPr>
            </m:ctrlPr>
          </m:sSubPr>
          <m:e>
            <m:r>
              <w:rPr>
                <w:rFonts w:ascii="Cambria Math" w:hAnsi="Cambria Math" w:cs="Helvetica"/>
                <w:shd w:val="clear" w:color="auto" w:fill="FFFFFF"/>
              </w:rPr>
              <m:t>K</m:t>
            </m:r>
          </m:e>
          <m:sub>
            <m:r>
              <w:rPr>
                <w:rFonts w:ascii="Cambria Math" w:hAnsi="Cambria Math" w:cs="Helvetica"/>
                <w:shd w:val="clear" w:color="auto" w:fill="FFFFFF"/>
              </w:rPr>
              <m:t>i</m:t>
            </m:r>
          </m:sub>
        </m:sSub>
      </m:oMath>
      <w:r w:rsidR="00BF278E">
        <w:rPr>
          <w:rFonts w:eastAsiaTheme="minorEastAsia"/>
          <w:shd w:val="clear" w:color="auto" w:fill="FFFFFF"/>
        </w:rPr>
        <w:t xml:space="preserve"> </w:t>
      </w:r>
      <w:r>
        <w:rPr>
          <w:rFonts w:eastAsiaTheme="minorEastAsia"/>
          <w:lang w:val="x-none" w:eastAsia="zh-CN"/>
        </w:rPr>
        <w:t>PSFCH  configured on that pool and the number of resource pools that has configured for PSFCH will be</w:t>
      </w:r>
      <w:r w:rsidR="00BF278E">
        <w:rPr>
          <w:rFonts w:eastAsiaTheme="minorEastAsia"/>
          <w:lang w:val="x-none" w:eastAsia="zh-CN"/>
        </w:rPr>
        <w:t xml:space="preserve"> R</w:t>
      </w:r>
      <w:r>
        <w:rPr>
          <w:rFonts w:eastAsiaTheme="minorEastAsia"/>
          <w:lang w:val="x-none" w:eastAsia="zh-CN"/>
        </w:rPr>
        <w:t>.</w:t>
      </w:r>
      <w:r w:rsidR="00BF278E">
        <w:rPr>
          <w:rFonts w:eastAsiaTheme="minorEastAsia"/>
          <w:lang w:val="x-none" w:eastAsia="zh-CN"/>
        </w:rPr>
        <w:t xml:space="preserve"> </w:t>
      </w:r>
    </w:p>
    <w:p w14:paraId="3A23AE70" w14:textId="2351A6D1" w:rsidR="00BF278E" w:rsidRDefault="00382BA7" w:rsidP="00BF278E">
      <w:pPr>
        <w:ind w:firstLine="374"/>
        <w:jc w:val="center"/>
        <w:rPr>
          <w:rFonts w:ascii="Helvetica" w:hAnsi="Helvetica" w:cs="Helvetica"/>
          <w:shd w:val="clear" w:color="auto" w:fill="FFFFFF"/>
        </w:rPr>
      </w:pPr>
      <w:r w:rsidRPr="00AB12CC">
        <w:rPr>
          <w:rFonts w:eastAsia="Malgun Gothic"/>
          <w:lang w:eastAsia="ko-KR" w:bidi="bn-IN"/>
        </w:rPr>
        <w:t>P</w:t>
      </w:r>
      <w:r w:rsidRPr="00AB12CC">
        <w:rPr>
          <w:rFonts w:eastAsia="Malgun Gothic"/>
          <w:vertAlign w:val="subscript"/>
          <w:lang w:eastAsia="ko-KR" w:bidi="bn-IN"/>
        </w:rPr>
        <w:t>EMAX,c</w:t>
      </w:r>
      <w:r w:rsidRPr="00AB12CC">
        <w:rPr>
          <w:rFonts w:eastAsia="Malgun Gothic"/>
          <w:lang w:eastAsia="ko-KR" w:bidi="bn-IN"/>
        </w:rPr>
        <w:t xml:space="preserve"> </w:t>
      </w:r>
      <w:r w:rsidR="00BF278E">
        <w:rPr>
          <w:rFonts w:ascii="Helvetica" w:hAnsi="Helvetica" w:cs="Helvetica"/>
          <w:shd w:val="clear" w:color="auto" w:fill="FFFFFF"/>
        </w:rPr>
        <w:t>=</w:t>
      </w:r>
      <m:oMath>
        <m:nary>
          <m:naryPr>
            <m:chr m:val="∑"/>
            <m:limLoc m:val="undOvr"/>
            <m:ctrlPr>
              <w:rPr>
                <w:rFonts w:ascii="Cambria Math" w:hAnsi="Cambria Math" w:cs="Helvetica"/>
                <w:shd w:val="clear" w:color="auto" w:fill="FFFFFF"/>
              </w:rPr>
            </m:ctrlPr>
          </m:naryPr>
          <m:sub>
            <m:r>
              <w:rPr>
                <w:rFonts w:ascii="Cambria Math" w:hAnsi="Cambria Math" w:cs="Helvetica"/>
                <w:shd w:val="clear" w:color="auto" w:fill="FFFFFF"/>
              </w:rPr>
              <m:t>i=1</m:t>
            </m:r>
          </m:sub>
          <m:sup>
            <m:r>
              <w:rPr>
                <w:rFonts w:ascii="Cambria Math" w:hAnsi="Cambria Math" w:cs="Helvetica"/>
                <w:shd w:val="clear" w:color="auto" w:fill="FFFFFF"/>
              </w:rPr>
              <m:t>R</m:t>
            </m:r>
          </m:sup>
          <m:e>
            <m:sSub>
              <m:sSubPr>
                <m:ctrlPr>
                  <w:rPr>
                    <w:rFonts w:ascii="Cambria Math" w:hAnsi="Cambria Math" w:cs="Helvetica"/>
                    <w:i/>
                    <w:shd w:val="clear" w:color="auto" w:fill="FFFFFF"/>
                  </w:rPr>
                </m:ctrlPr>
              </m:sSubPr>
              <m:e>
                <m:r>
                  <w:rPr>
                    <w:rFonts w:ascii="Cambria Math" w:hAnsi="Cambria Math" w:cs="Helvetica"/>
                    <w:shd w:val="clear" w:color="auto" w:fill="FFFFFF"/>
                  </w:rPr>
                  <m:t>(P</m:t>
                </m:r>
              </m:e>
              <m:sub>
                <m:r>
                  <w:rPr>
                    <w:rFonts w:ascii="Cambria Math" w:hAnsi="Cambria Math" w:cs="Helvetica"/>
                    <w:shd w:val="clear" w:color="auto" w:fill="FFFFFF"/>
                  </w:rPr>
                  <m:t>Ri</m:t>
                </m:r>
              </m:sub>
            </m:sSub>
            <m:r>
              <w:rPr>
                <w:rFonts w:ascii="Cambria Math" w:hAnsi="Cambria Math" w:cs="Helvetica"/>
                <w:shd w:val="clear" w:color="auto" w:fill="FFFFFF"/>
              </w:rPr>
              <m:t>*</m:t>
            </m:r>
            <m:sSub>
              <m:sSubPr>
                <m:ctrlPr>
                  <w:rPr>
                    <w:rFonts w:ascii="Cambria Math" w:hAnsi="Cambria Math" w:cs="Helvetica"/>
                    <w:i/>
                    <w:shd w:val="clear" w:color="auto" w:fill="FFFFFF"/>
                  </w:rPr>
                </m:ctrlPr>
              </m:sSubPr>
              <m:e>
                <m:r>
                  <w:rPr>
                    <w:rFonts w:ascii="Cambria Math" w:hAnsi="Cambria Math" w:cs="Helvetica"/>
                    <w:shd w:val="clear" w:color="auto" w:fill="FFFFFF"/>
                  </w:rPr>
                  <m:t>K</m:t>
                </m:r>
              </m:e>
              <m:sub>
                <m:r>
                  <w:rPr>
                    <w:rFonts w:ascii="Cambria Math" w:hAnsi="Cambria Math" w:cs="Helvetica"/>
                    <w:shd w:val="clear" w:color="auto" w:fill="FFFFFF"/>
                  </w:rPr>
                  <m:t>i</m:t>
                </m:r>
              </m:sub>
            </m:sSub>
            <m:r>
              <w:rPr>
                <w:rFonts w:ascii="Cambria Math" w:hAnsi="Cambria Math" w:cs="Helvetica"/>
                <w:shd w:val="clear" w:color="auto" w:fill="FFFFFF"/>
              </w:rPr>
              <m:t>)</m:t>
            </m:r>
          </m:e>
        </m:nary>
      </m:oMath>
      <w:r w:rsidR="00BF278E">
        <w:rPr>
          <w:rFonts w:ascii="Helvetica" w:hAnsi="Helvetica" w:cs="Helvetica"/>
          <w:shd w:val="clear" w:color="auto" w:fill="FFFFFF"/>
        </w:rPr>
        <w:t>.</w:t>
      </w:r>
    </w:p>
    <w:p w14:paraId="1A371D9A" w14:textId="2B0B5EA5" w:rsidR="00426714" w:rsidRDefault="00BF278E" w:rsidP="009E5B82">
      <w:pPr>
        <w:spacing w:after="120"/>
        <w:rPr>
          <w:rFonts w:eastAsiaTheme="minorEastAsia"/>
          <w:lang w:eastAsia="zh-CN"/>
        </w:rPr>
      </w:pPr>
      <w:r>
        <w:rPr>
          <w:rFonts w:eastAsiaTheme="minorEastAsia"/>
          <w:lang w:eastAsia="zh-CN"/>
        </w:rPr>
        <w:t>With the proposed Pemax,c calculation, which has considered all the resource pools and the number of PSFCH on the resource pool, the UE PSFCH power can be correctly implemented.</w:t>
      </w:r>
    </w:p>
    <w:p w14:paraId="3E407A43" w14:textId="57A6A320" w:rsidR="00BF278E" w:rsidRPr="00BF278E" w:rsidRDefault="00BF278E" w:rsidP="00BF278E">
      <w:pPr>
        <w:rPr>
          <w:rFonts w:ascii="Helvetica" w:hAnsi="Helvetica" w:cs="Helvetica"/>
          <w:b/>
          <w:shd w:val="clear" w:color="auto" w:fill="FFFFFF"/>
        </w:rPr>
      </w:pPr>
      <w:r w:rsidRPr="00BF278E">
        <w:rPr>
          <w:rFonts w:eastAsiaTheme="minorEastAsia"/>
          <w:b/>
          <w:lang w:eastAsia="zh-CN"/>
        </w:rPr>
        <w:t>Proposal: To agree on the equation of Pemax,c for PSFCH as:</w:t>
      </w:r>
      <w:r w:rsidRPr="00BF278E">
        <w:rPr>
          <w:rFonts w:ascii="Helvetica" w:hAnsi="Helvetica" w:cs="Helvetica" w:hint="eastAsia"/>
          <w:b/>
          <w:shd w:val="clear" w:color="auto" w:fill="FFFFFF"/>
        </w:rPr>
        <w:t xml:space="preserve"> </w:t>
      </w:r>
    </w:p>
    <w:p w14:paraId="7BF721D7" w14:textId="0922F32E" w:rsidR="00BF278E" w:rsidRPr="00BF278E" w:rsidRDefault="00382BA7" w:rsidP="00BF278E">
      <w:pPr>
        <w:ind w:firstLine="374"/>
        <w:jc w:val="center"/>
        <w:rPr>
          <w:rFonts w:ascii="Helvetica" w:hAnsi="Helvetica" w:cs="Helvetica"/>
          <w:b/>
          <w:shd w:val="clear" w:color="auto" w:fill="FFFFFF"/>
        </w:rPr>
      </w:pPr>
      <w:r w:rsidRPr="00382BA7">
        <w:rPr>
          <w:rFonts w:eastAsia="Malgun Gothic"/>
          <w:b/>
          <w:lang w:eastAsia="ko-KR" w:bidi="bn-IN"/>
        </w:rPr>
        <w:t>P</w:t>
      </w:r>
      <w:r w:rsidRPr="00382BA7">
        <w:rPr>
          <w:rFonts w:eastAsia="Malgun Gothic"/>
          <w:b/>
          <w:vertAlign w:val="subscript"/>
          <w:lang w:eastAsia="ko-KR" w:bidi="bn-IN"/>
        </w:rPr>
        <w:t>EMAX,c</w:t>
      </w:r>
      <w:r w:rsidRPr="00AB12CC">
        <w:rPr>
          <w:rFonts w:eastAsia="Malgun Gothic"/>
          <w:lang w:eastAsia="ko-KR" w:bidi="bn-IN"/>
        </w:rPr>
        <w:t xml:space="preserve"> </w:t>
      </w:r>
      <w:r w:rsidR="00BF278E" w:rsidRPr="00BF278E">
        <w:rPr>
          <w:rFonts w:ascii="Helvetica" w:hAnsi="Helvetica" w:cs="Helvetica"/>
          <w:b/>
          <w:shd w:val="clear" w:color="auto" w:fill="FFFFFF"/>
        </w:rPr>
        <w:t>=</w:t>
      </w:r>
      <m:oMath>
        <m:nary>
          <m:naryPr>
            <m:chr m:val="∑"/>
            <m:limLoc m:val="undOvr"/>
            <m:ctrlPr>
              <w:rPr>
                <w:rFonts w:ascii="Cambria Math" w:hAnsi="Cambria Math" w:cs="Helvetica"/>
                <w:b/>
                <w:shd w:val="clear" w:color="auto" w:fill="FFFFFF"/>
              </w:rPr>
            </m:ctrlPr>
          </m:naryPr>
          <m:sub>
            <m:r>
              <m:rPr>
                <m:sty m:val="bi"/>
              </m:rPr>
              <w:rPr>
                <w:rFonts w:ascii="Cambria Math" w:hAnsi="Cambria Math" w:cs="Helvetica"/>
                <w:shd w:val="clear" w:color="auto" w:fill="FFFFFF"/>
              </w:rPr>
              <m:t>i=1</m:t>
            </m:r>
          </m:sub>
          <m:sup>
            <m:r>
              <m:rPr>
                <m:sty m:val="bi"/>
              </m:rPr>
              <w:rPr>
                <w:rFonts w:ascii="Cambria Math" w:hAnsi="Cambria Math" w:cs="Helvetica"/>
                <w:shd w:val="clear" w:color="auto" w:fill="FFFFFF"/>
              </w:rPr>
              <m:t>R</m:t>
            </m:r>
          </m:sup>
          <m:e>
            <m:sSub>
              <m:sSubPr>
                <m:ctrlPr>
                  <w:rPr>
                    <w:rFonts w:ascii="Cambria Math" w:hAnsi="Cambria Math" w:cs="Helvetica"/>
                    <w:b/>
                    <w:i/>
                    <w:shd w:val="clear" w:color="auto" w:fill="FFFFFF"/>
                  </w:rPr>
                </m:ctrlPr>
              </m:sSubPr>
              <m:e>
                <m:r>
                  <m:rPr>
                    <m:sty m:val="bi"/>
                  </m:rPr>
                  <w:rPr>
                    <w:rFonts w:ascii="Cambria Math" w:hAnsi="Cambria Math" w:cs="Helvetica"/>
                    <w:shd w:val="clear" w:color="auto" w:fill="FFFFFF"/>
                  </w:rPr>
                  <m:t>(P</m:t>
                </m:r>
              </m:e>
              <m:sub>
                <m:r>
                  <m:rPr>
                    <m:sty m:val="bi"/>
                  </m:rPr>
                  <w:rPr>
                    <w:rFonts w:ascii="Cambria Math" w:hAnsi="Cambria Math" w:cs="Helvetica"/>
                    <w:shd w:val="clear" w:color="auto" w:fill="FFFFFF"/>
                  </w:rPr>
                  <m:t>Ri</m:t>
                </m:r>
              </m:sub>
            </m:sSub>
            <m:r>
              <m:rPr>
                <m:sty m:val="bi"/>
              </m:rPr>
              <w:rPr>
                <w:rFonts w:ascii="Cambria Math" w:hAnsi="Cambria Math" w:cs="Helvetica"/>
                <w:shd w:val="clear" w:color="auto" w:fill="FFFFFF"/>
              </w:rPr>
              <m:t>*</m:t>
            </m:r>
            <m:sSub>
              <m:sSubPr>
                <m:ctrlPr>
                  <w:rPr>
                    <w:rFonts w:ascii="Cambria Math" w:hAnsi="Cambria Math" w:cs="Helvetica"/>
                    <w:b/>
                    <w:i/>
                    <w:shd w:val="clear" w:color="auto" w:fill="FFFFFF"/>
                  </w:rPr>
                </m:ctrlPr>
              </m:sSubPr>
              <m:e>
                <m:r>
                  <m:rPr>
                    <m:sty m:val="bi"/>
                  </m:rPr>
                  <w:rPr>
                    <w:rFonts w:ascii="Cambria Math" w:hAnsi="Cambria Math" w:cs="Helvetica"/>
                    <w:shd w:val="clear" w:color="auto" w:fill="FFFFFF"/>
                  </w:rPr>
                  <m:t>K</m:t>
                </m:r>
              </m:e>
              <m:sub>
                <m:r>
                  <m:rPr>
                    <m:sty m:val="bi"/>
                  </m:rPr>
                  <w:rPr>
                    <w:rFonts w:ascii="Cambria Math" w:hAnsi="Cambria Math" w:cs="Helvetica"/>
                    <w:shd w:val="clear" w:color="auto" w:fill="FFFFFF"/>
                  </w:rPr>
                  <m:t>i</m:t>
                </m:r>
              </m:sub>
            </m:sSub>
            <m:r>
              <m:rPr>
                <m:sty m:val="bi"/>
              </m:rPr>
              <w:rPr>
                <w:rFonts w:ascii="Cambria Math" w:hAnsi="Cambria Math" w:cs="Helvetica"/>
                <w:shd w:val="clear" w:color="auto" w:fill="FFFFFF"/>
              </w:rPr>
              <m:t>)</m:t>
            </m:r>
          </m:e>
        </m:nary>
      </m:oMath>
      <w:r w:rsidR="00BF278E" w:rsidRPr="00BF278E">
        <w:rPr>
          <w:rFonts w:ascii="Helvetica" w:hAnsi="Helvetica" w:cs="Helvetica"/>
          <w:b/>
          <w:shd w:val="clear" w:color="auto" w:fill="FFFFFF"/>
        </w:rPr>
        <w:t>.</w:t>
      </w:r>
    </w:p>
    <w:p w14:paraId="63ADFF35" w14:textId="54479A76" w:rsidR="00BF278E" w:rsidRPr="00BF278E" w:rsidRDefault="00BF278E" w:rsidP="009E5B82">
      <w:pPr>
        <w:spacing w:after="120"/>
        <w:rPr>
          <w:rFonts w:eastAsiaTheme="minorEastAsia"/>
          <w:lang w:eastAsia="zh-CN"/>
        </w:rPr>
      </w:pPr>
      <w:r>
        <w:rPr>
          <w:rFonts w:eastAsiaTheme="minorEastAsia"/>
          <w:lang w:eastAsia="zh-CN"/>
        </w:rPr>
        <w:t>Further CRs for Rel-16 and Rel-17 are proposed.</w:t>
      </w:r>
    </w:p>
    <w:p w14:paraId="00F2A457" w14:textId="15E769CF" w:rsidR="003B7FF4" w:rsidRDefault="003B7FF4" w:rsidP="003B7FF4">
      <w:pPr>
        <w:pStyle w:val="1"/>
        <w:ind w:left="0" w:firstLine="0"/>
      </w:pPr>
      <w:r>
        <w:t>3</w:t>
      </w:r>
      <w:r w:rsidRPr="00336A0F">
        <w:tab/>
      </w:r>
      <w:r w:rsidR="003F02D9">
        <w:t>Conclusions</w:t>
      </w:r>
    </w:p>
    <w:p w14:paraId="77975E1E" w14:textId="7D2485AD" w:rsidR="009F0102" w:rsidRDefault="00A15D2A" w:rsidP="00885512">
      <w:pPr>
        <w:jc w:val="both"/>
      </w:pPr>
      <w:r>
        <w:t>In this contribution</w:t>
      </w:r>
      <w:r w:rsidR="00411192">
        <w:t xml:space="preserve">, </w:t>
      </w:r>
      <w:r w:rsidR="00F120F5">
        <w:t xml:space="preserve">we give further discussion on the </w:t>
      </w:r>
      <w:r w:rsidR="00BF278E">
        <w:t>Pemax,c for PSFCH and the observations and proposals are:</w:t>
      </w:r>
    </w:p>
    <w:p w14:paraId="77C5063B" w14:textId="77777777" w:rsidR="00BF278E" w:rsidRPr="004E667C" w:rsidRDefault="00BF278E" w:rsidP="00BF278E">
      <w:pPr>
        <w:rPr>
          <w:rFonts w:eastAsiaTheme="minorEastAsia"/>
          <w:b/>
          <w:lang w:eastAsia="zh-CN"/>
        </w:rPr>
      </w:pPr>
      <w:r w:rsidRPr="004E667C">
        <w:rPr>
          <w:rFonts w:eastAsiaTheme="minorEastAsia"/>
          <w:b/>
          <w:lang w:eastAsia="zh-CN"/>
        </w:rPr>
        <w:t>Observation 1:</w:t>
      </w:r>
      <w:r>
        <w:rPr>
          <w:rFonts w:eastAsiaTheme="minorEastAsia"/>
          <w:b/>
          <w:lang w:eastAsia="zh-CN"/>
        </w:rPr>
        <w:t xml:space="preserve"> Each PSFCH will occupy one symbol on time domain and 1RB in frequency domain.</w:t>
      </w:r>
    </w:p>
    <w:p w14:paraId="2A90DF35" w14:textId="77777777" w:rsidR="00BF278E" w:rsidRDefault="00BF278E" w:rsidP="00BF278E">
      <w:pPr>
        <w:spacing w:after="120"/>
        <w:rPr>
          <w:rFonts w:eastAsiaTheme="minorEastAsia"/>
          <w:b/>
          <w:lang w:val="x-none" w:eastAsia="zh-CN"/>
        </w:rPr>
      </w:pPr>
      <w:r w:rsidRPr="00426714">
        <w:rPr>
          <w:rFonts w:eastAsiaTheme="minorEastAsia"/>
          <w:b/>
          <w:lang w:val="x-none" w:eastAsia="zh-CN"/>
        </w:rPr>
        <w:t xml:space="preserve">Observation 2: With </w:t>
      </w:r>
      <w:r>
        <w:rPr>
          <w:rFonts w:eastAsiaTheme="minorEastAsia"/>
          <w:b/>
          <w:lang w:val="x-none" w:eastAsia="zh-CN"/>
        </w:rPr>
        <w:t>the three options as listed now, the UE PSFCH power will be limited too much and hence will cause UE transmit PSFCH with lower power then permitted.</w:t>
      </w:r>
    </w:p>
    <w:p w14:paraId="11A70460" w14:textId="77777777" w:rsidR="00BF278E" w:rsidRPr="00BF278E" w:rsidRDefault="00BF278E" w:rsidP="00BF278E">
      <w:pPr>
        <w:rPr>
          <w:rFonts w:ascii="Helvetica" w:hAnsi="Helvetica" w:cs="Helvetica"/>
          <w:b/>
          <w:shd w:val="clear" w:color="auto" w:fill="FFFFFF"/>
        </w:rPr>
      </w:pPr>
      <w:r w:rsidRPr="00BF278E">
        <w:rPr>
          <w:rFonts w:eastAsiaTheme="minorEastAsia"/>
          <w:b/>
          <w:lang w:eastAsia="zh-CN"/>
        </w:rPr>
        <w:t>Proposal: To agree on the equation of Pemax,c for PSFCH as:</w:t>
      </w:r>
      <w:r w:rsidRPr="00BF278E">
        <w:rPr>
          <w:rFonts w:ascii="Helvetica" w:hAnsi="Helvetica" w:cs="Helvetica" w:hint="eastAsia"/>
          <w:b/>
          <w:shd w:val="clear" w:color="auto" w:fill="FFFFFF"/>
        </w:rPr>
        <w:t xml:space="preserve"> </w:t>
      </w:r>
    </w:p>
    <w:p w14:paraId="07F15DC7" w14:textId="77777777" w:rsidR="009243EA" w:rsidRPr="00BF278E" w:rsidRDefault="009243EA" w:rsidP="009243EA">
      <w:pPr>
        <w:ind w:firstLine="374"/>
        <w:jc w:val="center"/>
        <w:rPr>
          <w:rFonts w:ascii="Helvetica" w:hAnsi="Helvetica" w:cs="Helvetica"/>
          <w:b/>
          <w:shd w:val="clear" w:color="auto" w:fill="FFFFFF"/>
        </w:rPr>
      </w:pPr>
      <w:r w:rsidRPr="00382BA7">
        <w:rPr>
          <w:rFonts w:eastAsia="Malgun Gothic"/>
          <w:b/>
          <w:lang w:eastAsia="ko-KR" w:bidi="bn-IN"/>
        </w:rPr>
        <w:t>P</w:t>
      </w:r>
      <w:r w:rsidRPr="00382BA7">
        <w:rPr>
          <w:rFonts w:eastAsia="Malgun Gothic"/>
          <w:b/>
          <w:vertAlign w:val="subscript"/>
          <w:lang w:eastAsia="ko-KR" w:bidi="bn-IN"/>
        </w:rPr>
        <w:t>EMAX,c</w:t>
      </w:r>
      <w:r w:rsidRPr="00AB12CC">
        <w:rPr>
          <w:rFonts w:eastAsia="Malgun Gothic"/>
          <w:lang w:eastAsia="ko-KR" w:bidi="bn-IN"/>
        </w:rPr>
        <w:t xml:space="preserve"> </w:t>
      </w:r>
      <w:r w:rsidRPr="00BF278E">
        <w:rPr>
          <w:rFonts w:ascii="Helvetica" w:hAnsi="Helvetica" w:cs="Helvetica"/>
          <w:b/>
          <w:shd w:val="clear" w:color="auto" w:fill="FFFFFF"/>
        </w:rPr>
        <w:t>=</w:t>
      </w:r>
      <m:oMath>
        <m:nary>
          <m:naryPr>
            <m:chr m:val="∑"/>
            <m:limLoc m:val="undOvr"/>
            <m:ctrlPr>
              <w:rPr>
                <w:rFonts w:ascii="Cambria Math" w:hAnsi="Cambria Math" w:cs="Helvetica"/>
                <w:b/>
                <w:shd w:val="clear" w:color="auto" w:fill="FFFFFF"/>
              </w:rPr>
            </m:ctrlPr>
          </m:naryPr>
          <m:sub>
            <m:r>
              <m:rPr>
                <m:sty m:val="bi"/>
              </m:rPr>
              <w:rPr>
                <w:rFonts w:ascii="Cambria Math" w:hAnsi="Cambria Math" w:cs="Helvetica"/>
                <w:shd w:val="clear" w:color="auto" w:fill="FFFFFF"/>
              </w:rPr>
              <m:t>i=1</m:t>
            </m:r>
          </m:sub>
          <m:sup>
            <m:r>
              <m:rPr>
                <m:sty m:val="bi"/>
              </m:rPr>
              <w:rPr>
                <w:rFonts w:ascii="Cambria Math" w:hAnsi="Cambria Math" w:cs="Helvetica"/>
                <w:shd w:val="clear" w:color="auto" w:fill="FFFFFF"/>
              </w:rPr>
              <m:t>R</m:t>
            </m:r>
          </m:sup>
          <m:e>
            <m:sSub>
              <m:sSubPr>
                <m:ctrlPr>
                  <w:rPr>
                    <w:rFonts w:ascii="Cambria Math" w:hAnsi="Cambria Math" w:cs="Helvetica"/>
                    <w:b/>
                    <w:i/>
                    <w:shd w:val="clear" w:color="auto" w:fill="FFFFFF"/>
                  </w:rPr>
                </m:ctrlPr>
              </m:sSubPr>
              <m:e>
                <m:r>
                  <m:rPr>
                    <m:sty m:val="bi"/>
                  </m:rPr>
                  <w:rPr>
                    <w:rFonts w:ascii="Cambria Math" w:hAnsi="Cambria Math" w:cs="Helvetica"/>
                    <w:shd w:val="clear" w:color="auto" w:fill="FFFFFF"/>
                  </w:rPr>
                  <m:t>(P</m:t>
                </m:r>
              </m:e>
              <m:sub>
                <m:r>
                  <m:rPr>
                    <m:sty m:val="bi"/>
                  </m:rPr>
                  <w:rPr>
                    <w:rFonts w:ascii="Cambria Math" w:hAnsi="Cambria Math" w:cs="Helvetica"/>
                    <w:shd w:val="clear" w:color="auto" w:fill="FFFFFF"/>
                  </w:rPr>
                  <m:t>Ri</m:t>
                </m:r>
              </m:sub>
            </m:sSub>
            <m:r>
              <m:rPr>
                <m:sty m:val="bi"/>
              </m:rPr>
              <w:rPr>
                <w:rFonts w:ascii="Cambria Math" w:hAnsi="Cambria Math" w:cs="Helvetica"/>
                <w:shd w:val="clear" w:color="auto" w:fill="FFFFFF"/>
              </w:rPr>
              <m:t>*</m:t>
            </m:r>
            <m:sSub>
              <m:sSubPr>
                <m:ctrlPr>
                  <w:rPr>
                    <w:rFonts w:ascii="Cambria Math" w:hAnsi="Cambria Math" w:cs="Helvetica"/>
                    <w:b/>
                    <w:i/>
                    <w:shd w:val="clear" w:color="auto" w:fill="FFFFFF"/>
                  </w:rPr>
                </m:ctrlPr>
              </m:sSubPr>
              <m:e>
                <m:r>
                  <m:rPr>
                    <m:sty m:val="bi"/>
                  </m:rPr>
                  <w:rPr>
                    <w:rFonts w:ascii="Cambria Math" w:hAnsi="Cambria Math" w:cs="Helvetica"/>
                    <w:shd w:val="clear" w:color="auto" w:fill="FFFFFF"/>
                  </w:rPr>
                  <m:t>K</m:t>
                </m:r>
              </m:e>
              <m:sub>
                <m:r>
                  <m:rPr>
                    <m:sty m:val="bi"/>
                  </m:rPr>
                  <w:rPr>
                    <w:rFonts w:ascii="Cambria Math" w:hAnsi="Cambria Math" w:cs="Helvetica"/>
                    <w:shd w:val="clear" w:color="auto" w:fill="FFFFFF"/>
                  </w:rPr>
                  <m:t>i</m:t>
                </m:r>
              </m:sub>
            </m:sSub>
            <m:r>
              <m:rPr>
                <m:sty m:val="bi"/>
              </m:rPr>
              <w:rPr>
                <w:rFonts w:ascii="Cambria Math" w:hAnsi="Cambria Math" w:cs="Helvetica"/>
                <w:shd w:val="clear" w:color="auto" w:fill="FFFFFF"/>
              </w:rPr>
              <m:t>)</m:t>
            </m:r>
          </m:e>
        </m:nary>
      </m:oMath>
      <w:r w:rsidRPr="00BF278E">
        <w:rPr>
          <w:rFonts w:ascii="Helvetica" w:hAnsi="Helvetica" w:cs="Helvetica"/>
          <w:b/>
          <w:shd w:val="clear" w:color="auto" w:fill="FFFFFF"/>
        </w:rPr>
        <w:t>.</w:t>
      </w:r>
    </w:p>
    <w:p w14:paraId="48517A4A" w14:textId="77777777" w:rsidR="000962A5" w:rsidRPr="00336A0F" w:rsidRDefault="006D650A" w:rsidP="00B02C92">
      <w:pPr>
        <w:pStyle w:val="1"/>
      </w:pPr>
      <w:r>
        <w:lastRenderedPageBreak/>
        <w:t>4</w:t>
      </w:r>
      <w:r w:rsidR="00D9056A">
        <w:t xml:space="preserve"> </w:t>
      </w:r>
      <w:r w:rsidR="000962A5" w:rsidRPr="00336A0F">
        <w:t>References</w:t>
      </w:r>
    </w:p>
    <w:p w14:paraId="4A078CB7" w14:textId="2E8EC2E5" w:rsidR="001F07A8" w:rsidRDefault="00B46FE8" w:rsidP="001F07A8">
      <w:pPr>
        <w:textAlignment w:val="auto"/>
        <w:rPr>
          <w:rFonts w:ascii="Arial" w:hAnsi="Arial" w:cs="Arial"/>
        </w:rPr>
      </w:pPr>
      <w:bookmarkStart w:id="4" w:name="_Ref485384029"/>
      <w:r>
        <w:rPr>
          <w:rFonts w:eastAsiaTheme="minorEastAsia" w:cs="Calibri"/>
          <w:sz w:val="22"/>
          <w:szCs w:val="22"/>
          <w:lang w:val="en-US" w:eastAsia="zh-CN"/>
        </w:rPr>
        <w:t>[</w:t>
      </w:r>
      <w:r w:rsidR="002C1EA7">
        <w:rPr>
          <w:rFonts w:eastAsiaTheme="minorEastAsia" w:cs="Calibri"/>
          <w:sz w:val="22"/>
          <w:szCs w:val="22"/>
          <w:lang w:val="en-US" w:eastAsia="zh-CN"/>
        </w:rPr>
        <w:t>1</w:t>
      </w:r>
      <w:r>
        <w:rPr>
          <w:rFonts w:eastAsiaTheme="minorEastAsia" w:cs="Calibri"/>
          <w:sz w:val="22"/>
          <w:szCs w:val="22"/>
          <w:lang w:val="en-US" w:eastAsia="zh-CN"/>
        </w:rPr>
        <w:t xml:space="preserve">] </w:t>
      </w:r>
      <w:r w:rsidR="001D2145" w:rsidRPr="001D2145">
        <w:rPr>
          <w:rFonts w:eastAsiaTheme="minorEastAsia" w:cs="Calibri"/>
          <w:sz w:val="22"/>
          <w:szCs w:val="22"/>
          <w:lang w:val="en-US" w:eastAsia="zh-CN"/>
        </w:rPr>
        <w:t>R4-2214227</w:t>
      </w:r>
      <w:r w:rsidR="00F07C8B">
        <w:rPr>
          <w:rFonts w:eastAsiaTheme="minorEastAsia" w:cs="Calibri"/>
          <w:sz w:val="22"/>
          <w:szCs w:val="22"/>
          <w:lang w:val="en-US" w:eastAsia="zh-CN"/>
        </w:rPr>
        <w:tab/>
      </w:r>
      <w:r w:rsidR="001D2145">
        <w:rPr>
          <w:rFonts w:eastAsiaTheme="minorEastAsia" w:cs="Calibri"/>
          <w:sz w:val="22"/>
          <w:szCs w:val="22"/>
          <w:lang w:val="en-US" w:eastAsia="zh-CN"/>
        </w:rPr>
        <w:tab/>
      </w:r>
      <w:r w:rsidR="001D2145" w:rsidRPr="001D2145">
        <w:rPr>
          <w:rFonts w:eastAsiaTheme="minorEastAsia" w:cs="Calibri"/>
          <w:sz w:val="22"/>
          <w:szCs w:val="22"/>
          <w:lang w:val="en-US" w:eastAsia="zh-CN"/>
        </w:rPr>
        <w:t>Email discussion summary for [104-e][109] NRSL_enh_maintenance</w:t>
      </w:r>
      <w:r w:rsidR="001D2145">
        <w:rPr>
          <w:rFonts w:eastAsiaTheme="minorEastAsia" w:cs="Calibri"/>
          <w:sz w:val="22"/>
          <w:szCs w:val="22"/>
          <w:lang w:val="en-US" w:eastAsia="zh-CN"/>
        </w:rPr>
        <w:t>, Moderator</w:t>
      </w:r>
    </w:p>
    <w:bookmarkEnd w:id="4"/>
    <w:p w14:paraId="344FF8E9" w14:textId="2865FE53" w:rsidR="004E0436" w:rsidRPr="00886E54" w:rsidRDefault="004E0436" w:rsidP="002C1EA7">
      <w:pPr>
        <w:textAlignment w:val="auto"/>
        <w:rPr>
          <w:rFonts w:ascii="Arial" w:hAnsi="Arial" w:cs="Arial"/>
        </w:rPr>
      </w:pPr>
    </w:p>
    <w:sectPr w:rsidR="004E0436" w:rsidRPr="00886E54"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6960F" w14:textId="77777777" w:rsidR="005B4E77" w:rsidRDefault="005B4E77">
      <w:r>
        <w:separator/>
      </w:r>
    </w:p>
  </w:endnote>
  <w:endnote w:type="continuationSeparator" w:id="0">
    <w:p w14:paraId="606AABF7" w14:textId="77777777" w:rsidR="005B4E77" w:rsidRDefault="005B4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D1D81" w14:textId="77777777" w:rsidR="005B4E77" w:rsidRDefault="005B4E77">
      <w:r>
        <w:separator/>
      </w:r>
    </w:p>
  </w:footnote>
  <w:footnote w:type="continuationSeparator" w:id="0">
    <w:p w14:paraId="12257BDE" w14:textId="77777777" w:rsidR="005B4E77" w:rsidRDefault="005B4E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8C5458"/>
    <w:multiLevelType w:val="singleLevel"/>
    <w:tmpl w:val="FF8C5458"/>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49D343F"/>
    <w:multiLevelType w:val="hybridMultilevel"/>
    <w:tmpl w:val="B5645DD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776617"/>
    <w:multiLevelType w:val="hybridMultilevel"/>
    <w:tmpl w:val="A75E75FA"/>
    <w:lvl w:ilvl="0" w:tplc="A0A4246C">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0AE47C12"/>
    <w:multiLevelType w:val="hybridMultilevel"/>
    <w:tmpl w:val="CA7EB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4D192C"/>
    <w:multiLevelType w:val="hybridMultilevel"/>
    <w:tmpl w:val="E938B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B95438"/>
    <w:multiLevelType w:val="hybridMultilevel"/>
    <w:tmpl w:val="523C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AA6428"/>
    <w:multiLevelType w:val="hybridMultilevel"/>
    <w:tmpl w:val="545E22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E2B3E75"/>
    <w:multiLevelType w:val="hybridMultilevel"/>
    <w:tmpl w:val="A2704566"/>
    <w:lvl w:ilvl="0" w:tplc="A400138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83977CF"/>
    <w:multiLevelType w:val="hybridMultilevel"/>
    <w:tmpl w:val="3BBAB892"/>
    <w:lvl w:ilvl="0" w:tplc="3C60AEE4">
      <w:start w:val="1"/>
      <w:numFmt w:val="bullet"/>
      <w:lvlText w:val="–"/>
      <w:lvlJc w:val="left"/>
      <w:pPr>
        <w:tabs>
          <w:tab w:val="num" w:pos="720"/>
        </w:tabs>
        <w:ind w:left="720" w:hanging="360"/>
      </w:pPr>
      <w:rPr>
        <w:rFonts w:ascii="Arial" w:hAnsi="Arial" w:hint="default"/>
      </w:rPr>
    </w:lvl>
    <w:lvl w:ilvl="1" w:tplc="D1426994">
      <w:start w:val="1"/>
      <w:numFmt w:val="bullet"/>
      <w:lvlText w:val="–"/>
      <w:lvlJc w:val="left"/>
      <w:pPr>
        <w:tabs>
          <w:tab w:val="num" w:pos="1440"/>
        </w:tabs>
        <w:ind w:left="1440" w:hanging="360"/>
      </w:pPr>
      <w:rPr>
        <w:rFonts w:ascii="Arial" w:hAnsi="Arial" w:hint="default"/>
      </w:rPr>
    </w:lvl>
    <w:lvl w:ilvl="2" w:tplc="CB4CB082">
      <w:numFmt w:val="none"/>
      <w:lvlText w:val=""/>
      <w:lvlJc w:val="left"/>
      <w:pPr>
        <w:tabs>
          <w:tab w:val="num" w:pos="360"/>
        </w:tabs>
      </w:pPr>
    </w:lvl>
    <w:lvl w:ilvl="3" w:tplc="EE025AD4" w:tentative="1">
      <w:start w:val="1"/>
      <w:numFmt w:val="bullet"/>
      <w:lvlText w:val="–"/>
      <w:lvlJc w:val="left"/>
      <w:pPr>
        <w:tabs>
          <w:tab w:val="num" w:pos="2880"/>
        </w:tabs>
        <w:ind w:left="2880" w:hanging="360"/>
      </w:pPr>
      <w:rPr>
        <w:rFonts w:ascii="Arial" w:hAnsi="Arial" w:hint="default"/>
      </w:rPr>
    </w:lvl>
    <w:lvl w:ilvl="4" w:tplc="FAEAA738" w:tentative="1">
      <w:start w:val="1"/>
      <w:numFmt w:val="bullet"/>
      <w:lvlText w:val="–"/>
      <w:lvlJc w:val="left"/>
      <w:pPr>
        <w:tabs>
          <w:tab w:val="num" w:pos="3600"/>
        </w:tabs>
        <w:ind w:left="3600" w:hanging="360"/>
      </w:pPr>
      <w:rPr>
        <w:rFonts w:ascii="Arial" w:hAnsi="Arial" w:hint="default"/>
      </w:rPr>
    </w:lvl>
    <w:lvl w:ilvl="5" w:tplc="8EAE17CA" w:tentative="1">
      <w:start w:val="1"/>
      <w:numFmt w:val="bullet"/>
      <w:lvlText w:val="–"/>
      <w:lvlJc w:val="left"/>
      <w:pPr>
        <w:tabs>
          <w:tab w:val="num" w:pos="4320"/>
        </w:tabs>
        <w:ind w:left="4320" w:hanging="360"/>
      </w:pPr>
      <w:rPr>
        <w:rFonts w:ascii="Arial" w:hAnsi="Arial" w:hint="default"/>
      </w:rPr>
    </w:lvl>
    <w:lvl w:ilvl="6" w:tplc="F244E200" w:tentative="1">
      <w:start w:val="1"/>
      <w:numFmt w:val="bullet"/>
      <w:lvlText w:val="–"/>
      <w:lvlJc w:val="left"/>
      <w:pPr>
        <w:tabs>
          <w:tab w:val="num" w:pos="5040"/>
        </w:tabs>
        <w:ind w:left="5040" w:hanging="360"/>
      </w:pPr>
      <w:rPr>
        <w:rFonts w:ascii="Arial" w:hAnsi="Arial" w:hint="default"/>
      </w:rPr>
    </w:lvl>
    <w:lvl w:ilvl="7" w:tplc="99888990" w:tentative="1">
      <w:start w:val="1"/>
      <w:numFmt w:val="bullet"/>
      <w:lvlText w:val="–"/>
      <w:lvlJc w:val="left"/>
      <w:pPr>
        <w:tabs>
          <w:tab w:val="num" w:pos="5760"/>
        </w:tabs>
        <w:ind w:left="5760" w:hanging="360"/>
      </w:pPr>
      <w:rPr>
        <w:rFonts w:ascii="Arial" w:hAnsi="Arial" w:hint="default"/>
      </w:rPr>
    </w:lvl>
    <w:lvl w:ilvl="8" w:tplc="D3AC03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11B4117"/>
    <w:multiLevelType w:val="hybridMultilevel"/>
    <w:tmpl w:val="98684E3E"/>
    <w:lvl w:ilvl="0" w:tplc="ADE46E4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2DE528E"/>
    <w:multiLevelType w:val="multilevel"/>
    <w:tmpl w:val="B7BC2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4F67B3"/>
    <w:multiLevelType w:val="hybridMultilevel"/>
    <w:tmpl w:val="1AD2369C"/>
    <w:lvl w:ilvl="0" w:tplc="911E9626">
      <w:start w:val="1"/>
      <w:numFmt w:val="bullet"/>
      <w:lvlText w:val="●"/>
      <w:lvlJc w:val="left"/>
      <w:pPr>
        <w:tabs>
          <w:tab w:val="num" w:pos="720"/>
        </w:tabs>
        <w:ind w:left="720" w:hanging="360"/>
      </w:pPr>
      <w:rPr>
        <w:rFonts w:ascii="Calibri" w:hAnsi="Calibri" w:hint="default"/>
      </w:rPr>
    </w:lvl>
    <w:lvl w:ilvl="1" w:tplc="C00C1DDA">
      <w:start w:val="1"/>
      <w:numFmt w:val="bullet"/>
      <w:lvlText w:val="●"/>
      <w:lvlJc w:val="left"/>
      <w:pPr>
        <w:tabs>
          <w:tab w:val="num" w:pos="1440"/>
        </w:tabs>
        <w:ind w:left="1440" w:hanging="360"/>
      </w:pPr>
      <w:rPr>
        <w:rFonts w:ascii="Calibri" w:hAnsi="Calibri" w:hint="default"/>
      </w:rPr>
    </w:lvl>
    <w:lvl w:ilvl="2" w:tplc="A5983804" w:tentative="1">
      <w:start w:val="1"/>
      <w:numFmt w:val="bullet"/>
      <w:lvlText w:val="●"/>
      <w:lvlJc w:val="left"/>
      <w:pPr>
        <w:tabs>
          <w:tab w:val="num" w:pos="2160"/>
        </w:tabs>
        <w:ind w:left="2160" w:hanging="360"/>
      </w:pPr>
      <w:rPr>
        <w:rFonts w:ascii="Calibri" w:hAnsi="Calibri" w:hint="default"/>
      </w:rPr>
    </w:lvl>
    <w:lvl w:ilvl="3" w:tplc="7FD0F304" w:tentative="1">
      <w:start w:val="1"/>
      <w:numFmt w:val="bullet"/>
      <w:lvlText w:val="●"/>
      <w:lvlJc w:val="left"/>
      <w:pPr>
        <w:tabs>
          <w:tab w:val="num" w:pos="2880"/>
        </w:tabs>
        <w:ind w:left="2880" w:hanging="360"/>
      </w:pPr>
      <w:rPr>
        <w:rFonts w:ascii="Calibri" w:hAnsi="Calibri" w:hint="default"/>
      </w:rPr>
    </w:lvl>
    <w:lvl w:ilvl="4" w:tplc="A182625A" w:tentative="1">
      <w:start w:val="1"/>
      <w:numFmt w:val="bullet"/>
      <w:lvlText w:val="●"/>
      <w:lvlJc w:val="left"/>
      <w:pPr>
        <w:tabs>
          <w:tab w:val="num" w:pos="3600"/>
        </w:tabs>
        <w:ind w:left="3600" w:hanging="360"/>
      </w:pPr>
      <w:rPr>
        <w:rFonts w:ascii="Calibri" w:hAnsi="Calibri" w:hint="default"/>
      </w:rPr>
    </w:lvl>
    <w:lvl w:ilvl="5" w:tplc="91143C6E" w:tentative="1">
      <w:start w:val="1"/>
      <w:numFmt w:val="bullet"/>
      <w:lvlText w:val="●"/>
      <w:lvlJc w:val="left"/>
      <w:pPr>
        <w:tabs>
          <w:tab w:val="num" w:pos="4320"/>
        </w:tabs>
        <w:ind w:left="4320" w:hanging="360"/>
      </w:pPr>
      <w:rPr>
        <w:rFonts w:ascii="Calibri" w:hAnsi="Calibri" w:hint="default"/>
      </w:rPr>
    </w:lvl>
    <w:lvl w:ilvl="6" w:tplc="A566A628" w:tentative="1">
      <w:start w:val="1"/>
      <w:numFmt w:val="bullet"/>
      <w:lvlText w:val="●"/>
      <w:lvlJc w:val="left"/>
      <w:pPr>
        <w:tabs>
          <w:tab w:val="num" w:pos="5040"/>
        </w:tabs>
        <w:ind w:left="5040" w:hanging="360"/>
      </w:pPr>
      <w:rPr>
        <w:rFonts w:ascii="Calibri" w:hAnsi="Calibri" w:hint="default"/>
      </w:rPr>
    </w:lvl>
    <w:lvl w:ilvl="7" w:tplc="C6A6515C" w:tentative="1">
      <w:start w:val="1"/>
      <w:numFmt w:val="bullet"/>
      <w:lvlText w:val="●"/>
      <w:lvlJc w:val="left"/>
      <w:pPr>
        <w:tabs>
          <w:tab w:val="num" w:pos="5760"/>
        </w:tabs>
        <w:ind w:left="5760" w:hanging="360"/>
      </w:pPr>
      <w:rPr>
        <w:rFonts w:ascii="Calibri" w:hAnsi="Calibri" w:hint="default"/>
      </w:rPr>
    </w:lvl>
    <w:lvl w:ilvl="8" w:tplc="B894B67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29F25DD6"/>
    <w:multiLevelType w:val="hybridMultilevel"/>
    <w:tmpl w:val="FFDE8044"/>
    <w:lvl w:ilvl="0" w:tplc="7C5E9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B522111"/>
    <w:multiLevelType w:val="hybridMultilevel"/>
    <w:tmpl w:val="44168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185F8C"/>
    <w:multiLevelType w:val="hybridMultilevel"/>
    <w:tmpl w:val="7DA2181E"/>
    <w:lvl w:ilvl="0" w:tplc="85326BE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38EE5456"/>
    <w:multiLevelType w:val="hybridMultilevel"/>
    <w:tmpl w:val="B0A40E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68101E"/>
    <w:multiLevelType w:val="multilevel"/>
    <w:tmpl w:val="E60E37B8"/>
    <w:lvl w:ilvl="0">
      <w:start w:val="1"/>
      <w:numFmt w:val="decimal"/>
      <w:lvlText w:val="%1."/>
      <w:lvlJc w:val="left"/>
      <w:pPr>
        <w:ind w:left="420" w:hanging="420"/>
      </w:p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39D1574E"/>
    <w:multiLevelType w:val="hybridMultilevel"/>
    <w:tmpl w:val="427606A6"/>
    <w:lvl w:ilvl="0" w:tplc="ADE46E4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EA1EB3"/>
    <w:multiLevelType w:val="hybridMultilevel"/>
    <w:tmpl w:val="0A1875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82532B"/>
    <w:multiLevelType w:val="hybridMultilevel"/>
    <w:tmpl w:val="FAC88A0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30" w15:restartNumberingAfterBreak="0">
    <w:nsid w:val="3FFB5048"/>
    <w:multiLevelType w:val="hybridMultilevel"/>
    <w:tmpl w:val="6442AFB4"/>
    <w:lvl w:ilvl="0" w:tplc="19D6AC6A">
      <w:start w:val="1"/>
      <w:numFmt w:val="bullet"/>
      <w:lvlText w:val="●"/>
      <w:lvlJc w:val="left"/>
      <w:pPr>
        <w:tabs>
          <w:tab w:val="num" w:pos="720"/>
        </w:tabs>
        <w:ind w:left="720" w:hanging="360"/>
      </w:pPr>
      <w:rPr>
        <w:rFonts w:ascii="Calibri" w:hAnsi="Calibri" w:hint="default"/>
      </w:rPr>
    </w:lvl>
    <w:lvl w:ilvl="1" w:tplc="0D12AC6E">
      <w:start w:val="1"/>
      <w:numFmt w:val="bullet"/>
      <w:lvlText w:val="●"/>
      <w:lvlJc w:val="left"/>
      <w:pPr>
        <w:tabs>
          <w:tab w:val="num" w:pos="1440"/>
        </w:tabs>
        <w:ind w:left="1440" w:hanging="360"/>
      </w:pPr>
      <w:rPr>
        <w:rFonts w:ascii="Calibri" w:hAnsi="Calibri" w:hint="default"/>
      </w:rPr>
    </w:lvl>
    <w:lvl w:ilvl="2" w:tplc="976A3824" w:tentative="1">
      <w:start w:val="1"/>
      <w:numFmt w:val="bullet"/>
      <w:lvlText w:val="●"/>
      <w:lvlJc w:val="left"/>
      <w:pPr>
        <w:tabs>
          <w:tab w:val="num" w:pos="2160"/>
        </w:tabs>
        <w:ind w:left="2160" w:hanging="360"/>
      </w:pPr>
      <w:rPr>
        <w:rFonts w:ascii="Calibri" w:hAnsi="Calibri" w:hint="default"/>
      </w:rPr>
    </w:lvl>
    <w:lvl w:ilvl="3" w:tplc="382C5668" w:tentative="1">
      <w:start w:val="1"/>
      <w:numFmt w:val="bullet"/>
      <w:lvlText w:val="●"/>
      <w:lvlJc w:val="left"/>
      <w:pPr>
        <w:tabs>
          <w:tab w:val="num" w:pos="2880"/>
        </w:tabs>
        <w:ind w:left="2880" w:hanging="360"/>
      </w:pPr>
      <w:rPr>
        <w:rFonts w:ascii="Calibri" w:hAnsi="Calibri" w:hint="default"/>
      </w:rPr>
    </w:lvl>
    <w:lvl w:ilvl="4" w:tplc="4DDE9E20" w:tentative="1">
      <w:start w:val="1"/>
      <w:numFmt w:val="bullet"/>
      <w:lvlText w:val="●"/>
      <w:lvlJc w:val="left"/>
      <w:pPr>
        <w:tabs>
          <w:tab w:val="num" w:pos="3600"/>
        </w:tabs>
        <w:ind w:left="3600" w:hanging="360"/>
      </w:pPr>
      <w:rPr>
        <w:rFonts w:ascii="Calibri" w:hAnsi="Calibri" w:hint="default"/>
      </w:rPr>
    </w:lvl>
    <w:lvl w:ilvl="5" w:tplc="D4EA8CEE" w:tentative="1">
      <w:start w:val="1"/>
      <w:numFmt w:val="bullet"/>
      <w:lvlText w:val="●"/>
      <w:lvlJc w:val="left"/>
      <w:pPr>
        <w:tabs>
          <w:tab w:val="num" w:pos="4320"/>
        </w:tabs>
        <w:ind w:left="4320" w:hanging="360"/>
      </w:pPr>
      <w:rPr>
        <w:rFonts w:ascii="Calibri" w:hAnsi="Calibri" w:hint="default"/>
      </w:rPr>
    </w:lvl>
    <w:lvl w:ilvl="6" w:tplc="F5D69A74" w:tentative="1">
      <w:start w:val="1"/>
      <w:numFmt w:val="bullet"/>
      <w:lvlText w:val="●"/>
      <w:lvlJc w:val="left"/>
      <w:pPr>
        <w:tabs>
          <w:tab w:val="num" w:pos="5040"/>
        </w:tabs>
        <w:ind w:left="5040" w:hanging="360"/>
      </w:pPr>
      <w:rPr>
        <w:rFonts w:ascii="Calibri" w:hAnsi="Calibri" w:hint="default"/>
      </w:rPr>
    </w:lvl>
    <w:lvl w:ilvl="7" w:tplc="F4201796" w:tentative="1">
      <w:start w:val="1"/>
      <w:numFmt w:val="bullet"/>
      <w:lvlText w:val="●"/>
      <w:lvlJc w:val="left"/>
      <w:pPr>
        <w:tabs>
          <w:tab w:val="num" w:pos="5760"/>
        </w:tabs>
        <w:ind w:left="5760" w:hanging="360"/>
      </w:pPr>
      <w:rPr>
        <w:rFonts w:ascii="Calibri" w:hAnsi="Calibri" w:hint="default"/>
      </w:rPr>
    </w:lvl>
    <w:lvl w:ilvl="8" w:tplc="161A5A78"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4407F1F"/>
    <w:multiLevelType w:val="hybridMultilevel"/>
    <w:tmpl w:val="FFDC304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5" w15:restartNumberingAfterBreak="0">
    <w:nsid w:val="494F2F18"/>
    <w:multiLevelType w:val="hybridMultilevel"/>
    <w:tmpl w:val="6DF26C3E"/>
    <w:lvl w:ilvl="0" w:tplc="08090017">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6" w15:restartNumberingAfterBreak="0">
    <w:nsid w:val="4F070DDE"/>
    <w:multiLevelType w:val="hybridMultilevel"/>
    <w:tmpl w:val="856AB134"/>
    <w:lvl w:ilvl="0" w:tplc="ADE46E4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8B73482"/>
    <w:multiLevelType w:val="hybridMultilevel"/>
    <w:tmpl w:val="62E8D63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C5043FF"/>
    <w:multiLevelType w:val="hybridMultilevel"/>
    <w:tmpl w:val="4586AD9C"/>
    <w:lvl w:ilvl="0" w:tplc="DE5614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0F85759"/>
    <w:multiLevelType w:val="hybridMultilevel"/>
    <w:tmpl w:val="ABD81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9C538E"/>
    <w:multiLevelType w:val="hybridMultilevel"/>
    <w:tmpl w:val="B7F4AE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F240E09"/>
    <w:multiLevelType w:val="hybridMultilevel"/>
    <w:tmpl w:val="595CAF4A"/>
    <w:lvl w:ilvl="0" w:tplc="ADE46E4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01D65F8"/>
    <w:multiLevelType w:val="hybridMultilevel"/>
    <w:tmpl w:val="5E94D77E"/>
    <w:lvl w:ilvl="0" w:tplc="91E80CDA">
      <w:start w:val="20"/>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6" w15:restartNumberingAfterBreak="0">
    <w:nsid w:val="7DB427CB"/>
    <w:multiLevelType w:val="hybridMultilevel"/>
    <w:tmpl w:val="0A304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6F44A2"/>
    <w:multiLevelType w:val="hybridMultilevel"/>
    <w:tmpl w:val="5DFA932E"/>
    <w:lvl w:ilvl="0" w:tplc="DECCBD3A">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45"/>
  </w:num>
  <w:num w:numId="3">
    <w:abstractNumId w:val="34"/>
  </w:num>
  <w:num w:numId="4">
    <w:abstractNumId w:val="39"/>
  </w:num>
  <w:num w:numId="5">
    <w:abstractNumId w:val="3"/>
  </w:num>
  <w:num w:numId="6">
    <w:abstractNumId w:val="31"/>
  </w:num>
  <w:num w:numId="7">
    <w:abstractNumId w:val="33"/>
  </w:num>
  <w:num w:numId="8">
    <w:abstractNumId w:val="17"/>
  </w:num>
  <w:num w:numId="9">
    <w:abstractNumId w:val="13"/>
  </w:num>
  <w:num w:numId="10">
    <w:abstractNumId w:val="7"/>
  </w:num>
  <w:num w:numId="11">
    <w:abstractNumId w:val="38"/>
  </w:num>
  <w:num w:numId="12">
    <w:abstractNumId w:val="29"/>
  </w:num>
  <w:num w:numId="13">
    <w:abstractNumId w:val="27"/>
  </w:num>
  <w:num w:numId="14">
    <w:abstractNumId w:val="41"/>
  </w:num>
  <w:num w:numId="15">
    <w:abstractNumId w:val="46"/>
  </w:num>
  <w:num w:numId="16">
    <w:abstractNumId w:val="22"/>
  </w:num>
  <w:num w:numId="17">
    <w:abstractNumId w:val="9"/>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8"/>
  </w:num>
  <w:num w:numId="21">
    <w:abstractNumId w:val="44"/>
  </w:num>
  <w:num w:numId="22">
    <w:abstractNumId w:val="19"/>
  </w:num>
  <w:num w:numId="23">
    <w:abstractNumId w:val="42"/>
  </w:num>
  <w:num w:numId="24">
    <w:abstractNumId w:val="44"/>
  </w:num>
  <w:num w:numId="25">
    <w:abstractNumId w:val="14"/>
  </w:num>
  <w:num w:numId="26">
    <w:abstractNumId w:val="2"/>
  </w:num>
  <w:num w:numId="27">
    <w:abstractNumId w:val="40"/>
  </w:num>
  <w:num w:numId="28">
    <w:abstractNumId w:val="47"/>
  </w:num>
  <w:num w:numId="29">
    <w:abstractNumId w:val="35"/>
  </w:num>
  <w:num w:numId="30">
    <w:abstractNumId w:val="24"/>
  </w:num>
  <w:num w:numId="31">
    <w:abstractNumId w:val="12"/>
  </w:num>
  <w:num w:numId="32">
    <w:abstractNumId w:val="32"/>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1"/>
  </w:num>
  <w:num w:numId="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6"/>
  </w:num>
  <w:num w:numId="38">
    <w:abstractNumId w:val="8"/>
  </w:num>
  <w:num w:numId="39">
    <w:abstractNumId w:val="26"/>
  </w:num>
  <w:num w:numId="40">
    <w:abstractNumId w:val="36"/>
  </w:num>
  <w:num w:numId="41">
    <w:abstractNumId w:val="6"/>
  </w:num>
  <w:num w:numId="42">
    <w:abstractNumId w:val="18"/>
  </w:num>
  <w:num w:numId="43">
    <w:abstractNumId w:val="25"/>
  </w:num>
  <w:num w:numId="44">
    <w:abstractNumId w:val="43"/>
  </w:num>
  <w:num w:numId="45">
    <w:abstractNumId w:val="0"/>
  </w:num>
  <w:num w:numId="46">
    <w:abstractNumId w:val="20"/>
  </w:num>
  <w:num w:numId="47">
    <w:abstractNumId w:val="30"/>
  </w:num>
  <w:num w:numId="48">
    <w:abstractNumId w:val="15"/>
  </w:num>
  <w:num w:numId="49">
    <w:abstractNumId w:val="21"/>
  </w:num>
  <w:num w:numId="50">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76B"/>
    <w:rsid w:val="000303D3"/>
    <w:rsid w:val="00031542"/>
    <w:rsid w:val="000326D4"/>
    <w:rsid w:val="000349D3"/>
    <w:rsid w:val="00036F77"/>
    <w:rsid w:val="00037F2D"/>
    <w:rsid w:val="000400F0"/>
    <w:rsid w:val="000403D1"/>
    <w:rsid w:val="00040D84"/>
    <w:rsid w:val="00041AD1"/>
    <w:rsid w:val="00041C13"/>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2145"/>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D7A"/>
    <w:rsid w:val="00251651"/>
    <w:rsid w:val="00253896"/>
    <w:rsid w:val="002540EE"/>
    <w:rsid w:val="0025490C"/>
    <w:rsid w:val="00256873"/>
    <w:rsid w:val="00256BFD"/>
    <w:rsid w:val="00256FE7"/>
    <w:rsid w:val="00260547"/>
    <w:rsid w:val="00261678"/>
    <w:rsid w:val="00262339"/>
    <w:rsid w:val="002630E4"/>
    <w:rsid w:val="002631B4"/>
    <w:rsid w:val="00263E93"/>
    <w:rsid w:val="002641D9"/>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B4E"/>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1E8"/>
    <w:rsid w:val="00363EA7"/>
    <w:rsid w:val="0036425A"/>
    <w:rsid w:val="003646D8"/>
    <w:rsid w:val="00365437"/>
    <w:rsid w:val="00365DCF"/>
    <w:rsid w:val="003660E6"/>
    <w:rsid w:val="00366810"/>
    <w:rsid w:val="00367110"/>
    <w:rsid w:val="00367147"/>
    <w:rsid w:val="00367C27"/>
    <w:rsid w:val="00371EA7"/>
    <w:rsid w:val="00372B39"/>
    <w:rsid w:val="00375BB2"/>
    <w:rsid w:val="00376FC6"/>
    <w:rsid w:val="0038059F"/>
    <w:rsid w:val="00380647"/>
    <w:rsid w:val="00381E19"/>
    <w:rsid w:val="00382BA7"/>
    <w:rsid w:val="00383323"/>
    <w:rsid w:val="003834D5"/>
    <w:rsid w:val="00384AB4"/>
    <w:rsid w:val="00384B76"/>
    <w:rsid w:val="00392C1F"/>
    <w:rsid w:val="00393339"/>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DFB"/>
    <w:rsid w:val="0042406B"/>
    <w:rsid w:val="004249A1"/>
    <w:rsid w:val="00425E3D"/>
    <w:rsid w:val="00426714"/>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355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4153"/>
    <w:rsid w:val="004C5E43"/>
    <w:rsid w:val="004C640A"/>
    <w:rsid w:val="004C6450"/>
    <w:rsid w:val="004C7606"/>
    <w:rsid w:val="004C7B66"/>
    <w:rsid w:val="004D0DC8"/>
    <w:rsid w:val="004D227F"/>
    <w:rsid w:val="004D2731"/>
    <w:rsid w:val="004D3622"/>
    <w:rsid w:val="004D3C33"/>
    <w:rsid w:val="004D4A72"/>
    <w:rsid w:val="004D58EC"/>
    <w:rsid w:val="004D6E2F"/>
    <w:rsid w:val="004D6EED"/>
    <w:rsid w:val="004D72A7"/>
    <w:rsid w:val="004E0436"/>
    <w:rsid w:val="004E2125"/>
    <w:rsid w:val="004E21CF"/>
    <w:rsid w:val="004E3DF1"/>
    <w:rsid w:val="004E6247"/>
    <w:rsid w:val="004E667C"/>
    <w:rsid w:val="004E6F88"/>
    <w:rsid w:val="004E75D6"/>
    <w:rsid w:val="004F08BE"/>
    <w:rsid w:val="004F110D"/>
    <w:rsid w:val="004F1416"/>
    <w:rsid w:val="004F14CB"/>
    <w:rsid w:val="004F1885"/>
    <w:rsid w:val="004F26C8"/>
    <w:rsid w:val="004F4DC3"/>
    <w:rsid w:val="005008D8"/>
    <w:rsid w:val="0050142C"/>
    <w:rsid w:val="005041C1"/>
    <w:rsid w:val="005044B3"/>
    <w:rsid w:val="00504B85"/>
    <w:rsid w:val="00507690"/>
    <w:rsid w:val="00507ABD"/>
    <w:rsid w:val="00510AA9"/>
    <w:rsid w:val="0051125D"/>
    <w:rsid w:val="0051155C"/>
    <w:rsid w:val="00511782"/>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702D"/>
    <w:rsid w:val="00527C21"/>
    <w:rsid w:val="005307BF"/>
    <w:rsid w:val="00530B26"/>
    <w:rsid w:val="0053233C"/>
    <w:rsid w:val="00533692"/>
    <w:rsid w:val="005345F2"/>
    <w:rsid w:val="00534A38"/>
    <w:rsid w:val="00535CC4"/>
    <w:rsid w:val="00535F75"/>
    <w:rsid w:val="005363E0"/>
    <w:rsid w:val="005364EB"/>
    <w:rsid w:val="00537432"/>
    <w:rsid w:val="00540D34"/>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1C22"/>
    <w:rsid w:val="005B326C"/>
    <w:rsid w:val="005B3B99"/>
    <w:rsid w:val="005B4E77"/>
    <w:rsid w:val="005B6ECA"/>
    <w:rsid w:val="005B6FA3"/>
    <w:rsid w:val="005B7B85"/>
    <w:rsid w:val="005C027D"/>
    <w:rsid w:val="005C0F48"/>
    <w:rsid w:val="005C2E16"/>
    <w:rsid w:val="005C3652"/>
    <w:rsid w:val="005C537A"/>
    <w:rsid w:val="005C6E7F"/>
    <w:rsid w:val="005C7375"/>
    <w:rsid w:val="005C7E26"/>
    <w:rsid w:val="005D0185"/>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21D0"/>
    <w:rsid w:val="00672519"/>
    <w:rsid w:val="00674DD7"/>
    <w:rsid w:val="0067505C"/>
    <w:rsid w:val="0067519F"/>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401"/>
    <w:rsid w:val="00730656"/>
    <w:rsid w:val="00731682"/>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4A22"/>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566B"/>
    <w:rsid w:val="0076609D"/>
    <w:rsid w:val="00766138"/>
    <w:rsid w:val="00766A1B"/>
    <w:rsid w:val="00766F6F"/>
    <w:rsid w:val="0076779D"/>
    <w:rsid w:val="0077210B"/>
    <w:rsid w:val="007731EF"/>
    <w:rsid w:val="0077387F"/>
    <w:rsid w:val="00773FBE"/>
    <w:rsid w:val="00776B4E"/>
    <w:rsid w:val="0077700C"/>
    <w:rsid w:val="00777F86"/>
    <w:rsid w:val="00781A70"/>
    <w:rsid w:val="00782D68"/>
    <w:rsid w:val="00783DC9"/>
    <w:rsid w:val="0079004F"/>
    <w:rsid w:val="00790422"/>
    <w:rsid w:val="00790C80"/>
    <w:rsid w:val="00791EA6"/>
    <w:rsid w:val="007924F7"/>
    <w:rsid w:val="007953A3"/>
    <w:rsid w:val="007959E3"/>
    <w:rsid w:val="00797379"/>
    <w:rsid w:val="007979E9"/>
    <w:rsid w:val="007A010C"/>
    <w:rsid w:val="007A0328"/>
    <w:rsid w:val="007A0D8D"/>
    <w:rsid w:val="007A121B"/>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486"/>
    <w:rsid w:val="008426EB"/>
    <w:rsid w:val="00843561"/>
    <w:rsid w:val="00843A26"/>
    <w:rsid w:val="00843A8B"/>
    <w:rsid w:val="00843C94"/>
    <w:rsid w:val="00843FE3"/>
    <w:rsid w:val="008447DD"/>
    <w:rsid w:val="00844EC3"/>
    <w:rsid w:val="00844FAF"/>
    <w:rsid w:val="00846D4E"/>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4F05"/>
    <w:rsid w:val="00907701"/>
    <w:rsid w:val="00911249"/>
    <w:rsid w:val="00912B72"/>
    <w:rsid w:val="00912DCE"/>
    <w:rsid w:val="00913A4E"/>
    <w:rsid w:val="0091423D"/>
    <w:rsid w:val="00916735"/>
    <w:rsid w:val="00917AE9"/>
    <w:rsid w:val="009215C2"/>
    <w:rsid w:val="009219F7"/>
    <w:rsid w:val="00922E4A"/>
    <w:rsid w:val="009243EA"/>
    <w:rsid w:val="00924A28"/>
    <w:rsid w:val="00924C8D"/>
    <w:rsid w:val="0092638C"/>
    <w:rsid w:val="0092698F"/>
    <w:rsid w:val="00927B26"/>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55245"/>
    <w:rsid w:val="00956C38"/>
    <w:rsid w:val="00957475"/>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B82"/>
    <w:rsid w:val="009E5C63"/>
    <w:rsid w:val="009E63EA"/>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26F2A"/>
    <w:rsid w:val="00A308B4"/>
    <w:rsid w:val="00A30C2F"/>
    <w:rsid w:val="00A313D3"/>
    <w:rsid w:val="00A34320"/>
    <w:rsid w:val="00A34569"/>
    <w:rsid w:val="00A345DE"/>
    <w:rsid w:val="00A351EE"/>
    <w:rsid w:val="00A35F50"/>
    <w:rsid w:val="00A35F56"/>
    <w:rsid w:val="00A36270"/>
    <w:rsid w:val="00A36835"/>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EB1"/>
    <w:rsid w:val="00AA6FD7"/>
    <w:rsid w:val="00AB0403"/>
    <w:rsid w:val="00AB0ADC"/>
    <w:rsid w:val="00AB27DC"/>
    <w:rsid w:val="00AB28EA"/>
    <w:rsid w:val="00AB29AD"/>
    <w:rsid w:val="00AB2FEB"/>
    <w:rsid w:val="00AB4200"/>
    <w:rsid w:val="00AB4814"/>
    <w:rsid w:val="00AB4D7F"/>
    <w:rsid w:val="00AB6165"/>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B107D"/>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278E"/>
    <w:rsid w:val="00BF31B1"/>
    <w:rsid w:val="00BF7B78"/>
    <w:rsid w:val="00C0100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41A6C"/>
    <w:rsid w:val="00C41FA9"/>
    <w:rsid w:val="00C43A06"/>
    <w:rsid w:val="00C4482F"/>
    <w:rsid w:val="00C4791D"/>
    <w:rsid w:val="00C47D10"/>
    <w:rsid w:val="00C47DCA"/>
    <w:rsid w:val="00C50CF7"/>
    <w:rsid w:val="00C51251"/>
    <w:rsid w:val="00C52398"/>
    <w:rsid w:val="00C525E6"/>
    <w:rsid w:val="00C53338"/>
    <w:rsid w:val="00C53C68"/>
    <w:rsid w:val="00C5692B"/>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602"/>
    <w:rsid w:val="00CC2BA0"/>
    <w:rsid w:val="00CC3A03"/>
    <w:rsid w:val="00CC3E53"/>
    <w:rsid w:val="00CC4E4F"/>
    <w:rsid w:val="00CC6CF3"/>
    <w:rsid w:val="00CC7476"/>
    <w:rsid w:val="00CD0A50"/>
    <w:rsid w:val="00CD15FF"/>
    <w:rsid w:val="00CD1A6A"/>
    <w:rsid w:val="00CD201E"/>
    <w:rsid w:val="00CD32B4"/>
    <w:rsid w:val="00CD5249"/>
    <w:rsid w:val="00CD58B5"/>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50BA0"/>
    <w:rsid w:val="00D51206"/>
    <w:rsid w:val="00D5198A"/>
    <w:rsid w:val="00D53A47"/>
    <w:rsid w:val="00D562CD"/>
    <w:rsid w:val="00D601A6"/>
    <w:rsid w:val="00D61F2D"/>
    <w:rsid w:val="00D62F47"/>
    <w:rsid w:val="00D639B5"/>
    <w:rsid w:val="00D63A92"/>
    <w:rsid w:val="00D63D01"/>
    <w:rsid w:val="00D65DBE"/>
    <w:rsid w:val="00D7159E"/>
    <w:rsid w:val="00D71A09"/>
    <w:rsid w:val="00D72B6E"/>
    <w:rsid w:val="00D73CB0"/>
    <w:rsid w:val="00D746A8"/>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48F1"/>
    <w:rsid w:val="00DB4C18"/>
    <w:rsid w:val="00DB6AAB"/>
    <w:rsid w:val="00DB77C7"/>
    <w:rsid w:val="00DC0079"/>
    <w:rsid w:val="00DC0A58"/>
    <w:rsid w:val="00DC0EEB"/>
    <w:rsid w:val="00DC2883"/>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5EFC"/>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549D"/>
    <w:rsid w:val="00ED5569"/>
    <w:rsid w:val="00EE08F5"/>
    <w:rsid w:val="00EE1C74"/>
    <w:rsid w:val="00EE29AB"/>
    <w:rsid w:val="00EE2B54"/>
    <w:rsid w:val="00EE57C7"/>
    <w:rsid w:val="00EE626C"/>
    <w:rsid w:val="00EE7197"/>
    <w:rsid w:val="00EF08E7"/>
    <w:rsid w:val="00EF174B"/>
    <w:rsid w:val="00EF30C7"/>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401"/>
    <w:rsid w:val="00F539E9"/>
    <w:rsid w:val="00F53A83"/>
    <w:rsid w:val="00F54321"/>
    <w:rsid w:val="00F54C13"/>
    <w:rsid w:val="00F54D27"/>
    <w:rsid w:val="00F56137"/>
    <w:rsid w:val="00F562A9"/>
    <w:rsid w:val="00F6026B"/>
    <w:rsid w:val="00F60270"/>
    <w:rsid w:val="00F602FF"/>
    <w:rsid w:val="00F6060C"/>
    <w:rsid w:val="00F607C3"/>
    <w:rsid w:val="00F61BDF"/>
    <w:rsid w:val="00F6393D"/>
    <w:rsid w:val="00F63A16"/>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39E"/>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1D3D"/>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2"/>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qFormat/>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qFormat/>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qFormat/>
    <w:rsid w:val="005B6ECA"/>
    <w:rPr>
      <w:lang w:val="x-none"/>
    </w:rPr>
  </w:style>
  <w:style w:type="paragraph" w:customStyle="1" w:styleId="B3">
    <w:name w:val="B3"/>
    <w:basedOn w:val="34"/>
    <w:link w:val="B3Char"/>
    <w:qFormat/>
    <w:rsid w:val="005B6ECA"/>
  </w:style>
  <w:style w:type="paragraph" w:customStyle="1" w:styleId="B4">
    <w:name w:val="B4"/>
    <w:basedOn w:val="41"/>
    <w:link w:val="B4Char"/>
    <w:qFormat/>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qFormat/>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paragraph" w:customStyle="1" w:styleId="aff">
    <w:name w:val="缺省文本"/>
    <w:basedOn w:val="a"/>
    <w:rsid w:val="00E05EFC"/>
    <w:pPr>
      <w:overflowPunct/>
      <w:spacing w:after="0" w:line="360" w:lineRule="auto"/>
      <w:textAlignment w:val="auto"/>
    </w:pPr>
    <w:rPr>
      <w:rFonts w:asciiTheme="minorHAnsi" w:eastAsiaTheme="minorEastAsia" w:hAnsiTheme="minorHAnsi"/>
      <w:sz w:val="24"/>
      <w:lang w:val="en-US" w:eastAsia="zh-CN"/>
    </w:rPr>
  </w:style>
  <w:style w:type="character" w:customStyle="1" w:styleId="B1Zchn">
    <w:name w:val="B1 Zchn"/>
    <w:qFormat/>
    <w:rsid w:val="00E05EFC"/>
    <w:rPr>
      <w:lang w:eastAsia="en-US"/>
    </w:rPr>
  </w:style>
  <w:style w:type="character" w:customStyle="1" w:styleId="B3Char">
    <w:name w:val="B3 Char"/>
    <w:link w:val="B3"/>
    <w:qFormat/>
    <w:rsid w:val="00E05EFC"/>
    <w:rPr>
      <w:rFonts w:eastAsia="Times New Roman"/>
      <w:lang w:val="en-GB" w:eastAsia="en-US"/>
    </w:rPr>
  </w:style>
  <w:style w:type="character" w:customStyle="1" w:styleId="B4Char">
    <w:name w:val="B4 Char"/>
    <w:link w:val="B4"/>
    <w:qFormat/>
    <w:rsid w:val="00E05EFC"/>
    <w:rPr>
      <w:rFonts w:eastAsia="Times New Roman"/>
      <w:lang w:val="en-GB" w:eastAsia="en-US"/>
    </w:rPr>
  </w:style>
  <w:style w:type="character" w:customStyle="1" w:styleId="afb">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a"/>
    <w:uiPriority w:val="34"/>
    <w:qFormat/>
    <w:locked/>
    <w:rsid w:val="009E5B82"/>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3F31A71E-2797-4810-B95E-468CA7F92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3285</TotalTime>
  <Pages>4</Pages>
  <Words>786</Words>
  <Characters>4484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88</cp:revision>
  <cp:lastPrinted>2019-08-07T05:09:00Z</cp:lastPrinted>
  <dcterms:created xsi:type="dcterms:W3CDTF">2021-12-15T01:45:00Z</dcterms:created>
  <dcterms:modified xsi:type="dcterms:W3CDTF">2022-11-07T15:12:00Z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